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AD" w:rsidRPr="000F2BBD" w:rsidRDefault="00683EEF" w:rsidP="00F11D43">
      <w:pPr>
        <w:autoSpaceDE w:val="0"/>
        <w:autoSpaceDN w:val="0"/>
        <w:adjustRightInd w:val="0"/>
        <w:rPr>
          <w:b/>
          <w:bCs/>
        </w:rPr>
      </w:pPr>
      <w:r w:rsidRPr="00F33DAA">
        <w:rPr>
          <w:lang w:val="sv-SE"/>
        </w:rPr>
        <w:t>BOKFÖRINGSNÄMNDEN</w:t>
      </w:r>
      <w:r w:rsidR="00BF6EAD" w:rsidRPr="000F2BBD">
        <w:tab/>
      </w:r>
      <w:r w:rsidR="00BF6EAD" w:rsidRPr="000F2BBD">
        <w:tab/>
      </w:r>
      <w:r w:rsidR="00BF6EAD" w:rsidRPr="000F2BBD">
        <w:tab/>
      </w:r>
      <w:r w:rsidR="00BF6EAD" w:rsidRPr="000F2BBD">
        <w:tab/>
      </w:r>
    </w:p>
    <w:p w:rsidR="00BF6EAD" w:rsidRPr="000F2BBD" w:rsidRDefault="00683EEF" w:rsidP="00F11D43">
      <w:pPr>
        <w:autoSpaceDE w:val="0"/>
        <w:autoSpaceDN w:val="0"/>
        <w:adjustRightInd w:val="0"/>
      </w:pPr>
      <w:r w:rsidRPr="00F33DAA">
        <w:rPr>
          <w:lang w:val="sv-SE"/>
        </w:rPr>
        <w:t>Arbets- och näringsministeriet</w:t>
      </w:r>
    </w:p>
    <w:p w:rsidR="00BF6EAD" w:rsidRPr="000F2BBD" w:rsidRDefault="003D72B8" w:rsidP="00F11D43">
      <w:pPr>
        <w:autoSpaceDE w:val="0"/>
        <w:autoSpaceDN w:val="0"/>
        <w:adjustRightInd w:val="0"/>
      </w:pPr>
      <w:r>
        <w:t>11</w:t>
      </w:r>
      <w:r w:rsidR="00F51602" w:rsidRPr="000F2BBD">
        <w:t>.</w:t>
      </w:r>
      <w:r>
        <w:t>6</w:t>
      </w:r>
      <w:r w:rsidR="00F51602" w:rsidRPr="000F2BBD">
        <w:t>.</w:t>
      </w:r>
      <w:r w:rsidR="00BF6EAD" w:rsidRPr="000F2BBD">
        <w:t>20</w:t>
      </w:r>
      <w:r w:rsidR="00016A10" w:rsidRPr="000F2BBD">
        <w:t>13</w:t>
      </w:r>
      <w:r w:rsidR="00BF6EAD" w:rsidRPr="000F2BBD">
        <w:tab/>
      </w:r>
      <w:r w:rsidR="00BF6EAD" w:rsidRPr="000F2BBD">
        <w:tab/>
      </w:r>
    </w:p>
    <w:p w:rsidR="006C4654" w:rsidRDefault="006C4654" w:rsidP="00F11D43">
      <w:pPr>
        <w:pStyle w:val="Leipteksti"/>
        <w:jc w:val="left"/>
        <w:rPr>
          <w:sz w:val="28"/>
        </w:rPr>
      </w:pPr>
    </w:p>
    <w:p w:rsidR="006C4654" w:rsidRPr="000F2BBD" w:rsidRDefault="006C4654" w:rsidP="00F11D43">
      <w:pPr>
        <w:pStyle w:val="Leipteksti"/>
        <w:jc w:val="left"/>
        <w:rPr>
          <w:sz w:val="28"/>
        </w:rPr>
      </w:pPr>
    </w:p>
    <w:p w:rsidR="00BF6EAD" w:rsidRPr="000F2BBD" w:rsidRDefault="00683EEF" w:rsidP="00F11D43">
      <w:pPr>
        <w:pStyle w:val="Leipteksti"/>
        <w:jc w:val="left"/>
        <w:rPr>
          <w:b w:val="0"/>
          <w:bCs w:val="0"/>
          <w:sz w:val="28"/>
        </w:rPr>
      </w:pPr>
      <w:r w:rsidRPr="00F33DAA">
        <w:rPr>
          <w:sz w:val="28"/>
          <w:lang w:val="sv-SE"/>
        </w:rPr>
        <w:t>ALLMÄN ANVISNING OM BOKSLUT, VERKSAMHETSBERÄTTELSE OCH VÄRDEBESTÄMNING I PERSONALFONDER</w:t>
      </w:r>
    </w:p>
    <w:p w:rsidR="00BF6EAD" w:rsidRDefault="00BF6EAD" w:rsidP="00F11D43">
      <w:pPr>
        <w:autoSpaceDE w:val="0"/>
        <w:autoSpaceDN w:val="0"/>
        <w:adjustRightInd w:val="0"/>
        <w:rPr>
          <w:b/>
          <w:bCs/>
          <w:i/>
          <w:iCs/>
        </w:rPr>
      </w:pPr>
    </w:p>
    <w:p w:rsidR="006C4654" w:rsidRPr="000F2BBD" w:rsidRDefault="006C4654" w:rsidP="00F11D43">
      <w:pPr>
        <w:autoSpaceDE w:val="0"/>
        <w:autoSpaceDN w:val="0"/>
        <w:adjustRightInd w:val="0"/>
        <w:rPr>
          <w:b/>
          <w:bCs/>
          <w:i/>
          <w:iCs/>
        </w:rPr>
      </w:pPr>
    </w:p>
    <w:p w:rsidR="00BF6EAD" w:rsidRPr="000F2BBD" w:rsidRDefault="00BF6EAD" w:rsidP="00F11D43">
      <w:pPr>
        <w:autoSpaceDE w:val="0"/>
        <w:autoSpaceDN w:val="0"/>
        <w:adjustRightInd w:val="0"/>
        <w:rPr>
          <w:b/>
          <w:bCs/>
        </w:rPr>
      </w:pPr>
      <w:r w:rsidRPr="000F2BBD">
        <w:rPr>
          <w:b/>
          <w:bCs/>
        </w:rPr>
        <w:t xml:space="preserve">1. </w:t>
      </w:r>
      <w:r w:rsidR="00683EEF" w:rsidRPr="00F33DAA">
        <w:rPr>
          <w:b/>
          <w:bCs/>
          <w:lang w:val="sv-SE"/>
        </w:rPr>
        <w:t>TILLÄMPNING</w:t>
      </w:r>
      <w:r w:rsidR="00F33DAA" w:rsidRPr="00F33DAA">
        <w:rPr>
          <w:b/>
          <w:bCs/>
          <w:lang w:val="sv-SE"/>
        </w:rPr>
        <w:t>EN</w:t>
      </w:r>
      <w:r w:rsidR="00683EEF" w:rsidRPr="00F33DAA">
        <w:rPr>
          <w:b/>
          <w:bCs/>
          <w:lang w:val="sv-SE"/>
        </w:rPr>
        <w:t xml:space="preserve"> AV BOKFÖRINGSLAGEN </w:t>
      </w:r>
    </w:p>
    <w:p w:rsidR="00BF6EAD" w:rsidRPr="000F2BBD" w:rsidRDefault="00BF6EAD" w:rsidP="00F11D43">
      <w:pPr>
        <w:autoSpaceDE w:val="0"/>
        <w:autoSpaceDN w:val="0"/>
        <w:adjustRightInd w:val="0"/>
        <w:rPr>
          <w:b/>
          <w:bCs/>
        </w:rPr>
      </w:pPr>
      <w:r w:rsidRPr="000F2BBD">
        <w:rPr>
          <w:b/>
          <w:bCs/>
        </w:rPr>
        <w:t xml:space="preserve">2. </w:t>
      </w:r>
      <w:r w:rsidR="00683EEF" w:rsidRPr="000C636A">
        <w:rPr>
          <w:b/>
          <w:bCs/>
          <w:lang w:val="sv-SE"/>
        </w:rPr>
        <w:t xml:space="preserve">KONTOSYSTEM </w:t>
      </w:r>
      <w:r w:rsidRPr="000F2BBD">
        <w:rPr>
          <w:b/>
          <w:bCs/>
        </w:rPr>
        <w:t xml:space="preserve"> </w:t>
      </w:r>
    </w:p>
    <w:p w:rsidR="00BF6EAD" w:rsidRPr="000F2BBD" w:rsidRDefault="00BF6EAD" w:rsidP="00F11D43">
      <w:pPr>
        <w:autoSpaceDE w:val="0"/>
        <w:autoSpaceDN w:val="0"/>
        <w:adjustRightInd w:val="0"/>
        <w:rPr>
          <w:b/>
          <w:bCs/>
        </w:rPr>
      </w:pPr>
      <w:r w:rsidRPr="000F2BBD">
        <w:rPr>
          <w:b/>
          <w:bCs/>
        </w:rPr>
        <w:t xml:space="preserve">3. </w:t>
      </w:r>
      <w:r w:rsidR="00683EEF" w:rsidRPr="000C636A">
        <w:rPr>
          <w:b/>
          <w:bCs/>
          <w:lang w:val="sv-SE"/>
        </w:rPr>
        <w:t>BOKSLUT</w:t>
      </w:r>
      <w:r w:rsidRPr="000F2BBD">
        <w:rPr>
          <w:b/>
          <w:bCs/>
        </w:rPr>
        <w:t xml:space="preserve"> </w:t>
      </w:r>
    </w:p>
    <w:p w:rsidR="00BF6EAD" w:rsidRPr="000F2BBD" w:rsidRDefault="00BF6EAD" w:rsidP="00F11D43">
      <w:pPr>
        <w:autoSpaceDE w:val="0"/>
        <w:autoSpaceDN w:val="0"/>
        <w:adjustRightInd w:val="0"/>
        <w:rPr>
          <w:sz w:val="23"/>
          <w:szCs w:val="23"/>
        </w:rPr>
      </w:pPr>
      <w:r w:rsidRPr="000F2BBD">
        <w:rPr>
          <w:sz w:val="23"/>
          <w:szCs w:val="23"/>
        </w:rPr>
        <w:t xml:space="preserve">3.1. </w:t>
      </w:r>
      <w:r w:rsidR="00683EEF" w:rsidRPr="000C636A">
        <w:rPr>
          <w:sz w:val="23"/>
          <w:szCs w:val="23"/>
          <w:lang w:val="sv-SE"/>
        </w:rPr>
        <w:t>Bokslutets innehåll</w:t>
      </w:r>
      <w:r w:rsidRPr="000F2BBD">
        <w:rPr>
          <w:sz w:val="23"/>
          <w:szCs w:val="23"/>
        </w:rPr>
        <w:t xml:space="preserve"> </w:t>
      </w:r>
    </w:p>
    <w:p w:rsidR="00BF6EAD" w:rsidRPr="000F2BBD" w:rsidRDefault="00BF6EAD" w:rsidP="00F11D43">
      <w:pPr>
        <w:autoSpaceDE w:val="0"/>
        <w:autoSpaceDN w:val="0"/>
        <w:adjustRightInd w:val="0"/>
        <w:rPr>
          <w:sz w:val="23"/>
          <w:szCs w:val="23"/>
        </w:rPr>
      </w:pPr>
      <w:r w:rsidRPr="000F2BBD">
        <w:rPr>
          <w:sz w:val="23"/>
          <w:szCs w:val="23"/>
        </w:rPr>
        <w:t xml:space="preserve">3.2. </w:t>
      </w:r>
      <w:r w:rsidR="00683EEF" w:rsidRPr="000C636A">
        <w:rPr>
          <w:sz w:val="23"/>
          <w:szCs w:val="23"/>
          <w:lang w:val="sv-SE"/>
        </w:rPr>
        <w:t>Resultaträkning</w:t>
      </w:r>
      <w:r w:rsidRPr="000F2BBD">
        <w:rPr>
          <w:sz w:val="23"/>
          <w:szCs w:val="23"/>
        </w:rPr>
        <w:t xml:space="preserve"> </w:t>
      </w:r>
    </w:p>
    <w:p w:rsidR="00BF6EAD" w:rsidRPr="000F2BBD" w:rsidRDefault="00BF6EAD" w:rsidP="00F11D43">
      <w:pPr>
        <w:autoSpaceDE w:val="0"/>
        <w:autoSpaceDN w:val="0"/>
        <w:adjustRightInd w:val="0"/>
        <w:rPr>
          <w:sz w:val="23"/>
          <w:szCs w:val="23"/>
        </w:rPr>
      </w:pPr>
      <w:r w:rsidRPr="000F2BBD">
        <w:rPr>
          <w:sz w:val="23"/>
          <w:szCs w:val="23"/>
        </w:rPr>
        <w:t xml:space="preserve">3.3. </w:t>
      </w:r>
      <w:r w:rsidR="00683EEF" w:rsidRPr="000C636A">
        <w:rPr>
          <w:sz w:val="23"/>
          <w:szCs w:val="23"/>
          <w:lang w:val="sv-SE"/>
        </w:rPr>
        <w:t>Balansräkning</w:t>
      </w:r>
      <w:r w:rsidRPr="000F2BBD">
        <w:rPr>
          <w:sz w:val="23"/>
          <w:szCs w:val="23"/>
        </w:rPr>
        <w:t xml:space="preserve"> </w:t>
      </w:r>
    </w:p>
    <w:p w:rsidR="00BF6EAD" w:rsidRPr="000F2BBD" w:rsidRDefault="00BF6EAD" w:rsidP="00F11D43">
      <w:pPr>
        <w:autoSpaceDE w:val="0"/>
        <w:autoSpaceDN w:val="0"/>
        <w:adjustRightInd w:val="0"/>
        <w:rPr>
          <w:sz w:val="23"/>
          <w:szCs w:val="23"/>
        </w:rPr>
      </w:pPr>
      <w:r w:rsidRPr="000F2BBD">
        <w:rPr>
          <w:sz w:val="23"/>
          <w:szCs w:val="23"/>
        </w:rPr>
        <w:t xml:space="preserve">3.4. </w:t>
      </w:r>
      <w:r w:rsidR="00683EEF" w:rsidRPr="000C636A">
        <w:rPr>
          <w:sz w:val="23"/>
          <w:szCs w:val="23"/>
          <w:lang w:val="sv-SE"/>
        </w:rPr>
        <w:t>Noter</w:t>
      </w:r>
    </w:p>
    <w:p w:rsidR="00BF6EAD" w:rsidRPr="000F2BBD" w:rsidRDefault="00BF6EAD" w:rsidP="00F11D43">
      <w:pPr>
        <w:autoSpaceDE w:val="0"/>
        <w:autoSpaceDN w:val="0"/>
        <w:adjustRightInd w:val="0"/>
        <w:rPr>
          <w:b/>
          <w:bCs/>
        </w:rPr>
      </w:pPr>
      <w:r w:rsidRPr="000F2BBD">
        <w:rPr>
          <w:b/>
          <w:bCs/>
        </w:rPr>
        <w:t xml:space="preserve">4. </w:t>
      </w:r>
      <w:r w:rsidR="00683EEF" w:rsidRPr="000C636A">
        <w:rPr>
          <w:b/>
          <w:bCs/>
          <w:lang w:val="sv-SE"/>
        </w:rPr>
        <w:t>VERKSAMHETSBERÄTTELSE</w:t>
      </w:r>
    </w:p>
    <w:p w:rsidR="002904B4" w:rsidRPr="000F2BBD" w:rsidRDefault="002904B4" w:rsidP="002904B4">
      <w:pPr>
        <w:autoSpaceDE w:val="0"/>
        <w:autoSpaceDN w:val="0"/>
        <w:adjustRightInd w:val="0"/>
        <w:rPr>
          <w:rFonts w:ascii="Arial" w:hAnsi="Arial" w:cs="Arial"/>
          <w:b/>
          <w:bCs/>
          <w:i/>
          <w:iCs/>
        </w:rPr>
      </w:pPr>
      <w:r w:rsidRPr="000F2BBD">
        <w:rPr>
          <w:b/>
          <w:bCs/>
        </w:rPr>
        <w:t xml:space="preserve">5. </w:t>
      </w:r>
      <w:r w:rsidR="00683EEF" w:rsidRPr="000C636A">
        <w:rPr>
          <w:b/>
          <w:bCs/>
          <w:lang w:val="sv-SE"/>
        </w:rPr>
        <w:t xml:space="preserve">VÄRDEBESTÄMNING AV </w:t>
      </w:r>
      <w:r w:rsidR="002E3897" w:rsidRPr="000C636A">
        <w:rPr>
          <w:b/>
          <w:bCs/>
          <w:lang w:val="sv-SE"/>
        </w:rPr>
        <w:t>TILLGÅNGAR</w:t>
      </w:r>
      <w:r w:rsidR="00683EEF" w:rsidRPr="000C636A">
        <w:rPr>
          <w:b/>
          <w:bCs/>
          <w:lang w:val="sv-SE"/>
        </w:rPr>
        <w:t xml:space="preserve"> I PERSONALFONDER</w:t>
      </w:r>
    </w:p>
    <w:p w:rsidR="002904B4" w:rsidRPr="000F2BBD" w:rsidRDefault="002E3897" w:rsidP="002904B4">
      <w:r w:rsidRPr="000C636A">
        <w:rPr>
          <w:lang w:val="sv-SE"/>
        </w:rPr>
        <w:t>5.1 UTGÅNGSPUNKTER FÖR VÄRDEBESTÄMNINGEN</w:t>
      </w:r>
      <w:r w:rsidR="002904B4" w:rsidRPr="000F2BBD">
        <w:t xml:space="preserve"> </w:t>
      </w:r>
    </w:p>
    <w:p w:rsidR="002904B4" w:rsidRPr="000F2BBD" w:rsidRDefault="002E3897" w:rsidP="002904B4">
      <w:r w:rsidRPr="000C636A">
        <w:rPr>
          <w:lang w:val="sv-SE"/>
        </w:rPr>
        <w:t>5.2 VÄRDEBESTÄMNINGSDAGAR</w:t>
      </w:r>
      <w:r w:rsidR="002904B4" w:rsidRPr="000F2BBD">
        <w:t xml:space="preserve"> </w:t>
      </w:r>
    </w:p>
    <w:p w:rsidR="002904B4" w:rsidRPr="000F2BBD" w:rsidRDefault="002E3897" w:rsidP="002904B4">
      <w:r w:rsidRPr="000C636A">
        <w:rPr>
          <w:lang w:val="sv-SE"/>
        </w:rPr>
        <w:t>5.3 BESTÄMNING AV TILLGÅNGARNAS VÄRDE</w:t>
      </w:r>
      <w:r w:rsidR="002904B4" w:rsidRPr="000F2BBD">
        <w:t xml:space="preserve"> </w:t>
      </w:r>
    </w:p>
    <w:p w:rsidR="002904B4" w:rsidRPr="000F2BBD" w:rsidRDefault="002904B4" w:rsidP="002904B4">
      <w:r w:rsidRPr="000F2BBD">
        <w:t xml:space="preserve">5.3.1. </w:t>
      </w:r>
      <w:r w:rsidR="002E3897" w:rsidRPr="000C636A">
        <w:rPr>
          <w:lang w:val="sv-SE"/>
        </w:rPr>
        <w:t>Begreppet tillgångar</w:t>
      </w:r>
      <w:r w:rsidRPr="000F2BBD">
        <w:t xml:space="preserve"> </w:t>
      </w:r>
    </w:p>
    <w:p w:rsidR="002904B4" w:rsidRPr="000F2BBD" w:rsidRDefault="002904B4" w:rsidP="002904B4">
      <w:r w:rsidRPr="000F2BBD">
        <w:t xml:space="preserve">5.3.2. </w:t>
      </w:r>
      <w:r w:rsidR="002E3897" w:rsidRPr="000C636A">
        <w:rPr>
          <w:lang w:val="sv-SE"/>
        </w:rPr>
        <w:t>Finansieringstillgångar</w:t>
      </w:r>
    </w:p>
    <w:p w:rsidR="002904B4" w:rsidRPr="000F2BBD" w:rsidRDefault="002904B4" w:rsidP="002904B4">
      <w:r w:rsidRPr="000F2BBD">
        <w:t xml:space="preserve">5.3.3. </w:t>
      </w:r>
      <w:r w:rsidR="009535C4" w:rsidRPr="000C636A">
        <w:rPr>
          <w:lang w:val="sv-SE"/>
        </w:rPr>
        <w:t>Placeringar av medlemsandelskapitalet</w:t>
      </w:r>
    </w:p>
    <w:p w:rsidR="005858D9" w:rsidRPr="000F2BBD" w:rsidRDefault="002904B4" w:rsidP="002904B4">
      <w:r w:rsidRPr="000F2BBD">
        <w:t>5.3.3.1.</w:t>
      </w:r>
      <w:r w:rsidR="005858D9" w:rsidRPr="000F2BBD">
        <w:t xml:space="preserve"> </w:t>
      </w:r>
      <w:r w:rsidR="009535C4" w:rsidRPr="000C636A">
        <w:rPr>
          <w:lang w:val="sv-SE"/>
        </w:rPr>
        <w:t xml:space="preserve">På en reglerad marknad noterade värdepapper </w:t>
      </w:r>
      <w:r w:rsidR="00A52860" w:rsidRPr="000F2BBD">
        <w:t xml:space="preserve"> </w:t>
      </w:r>
    </w:p>
    <w:p w:rsidR="002904B4" w:rsidRPr="000F2BBD" w:rsidRDefault="002904B4" w:rsidP="002904B4">
      <w:r w:rsidRPr="000F2BBD">
        <w:t xml:space="preserve">5.3.3.2. </w:t>
      </w:r>
      <w:r w:rsidR="009535C4" w:rsidRPr="000C636A">
        <w:rPr>
          <w:lang w:val="sv-SE"/>
        </w:rPr>
        <w:t>Offentligt onoterade aktier och andelar</w:t>
      </w:r>
    </w:p>
    <w:p w:rsidR="002904B4" w:rsidRPr="000F2BBD" w:rsidRDefault="002904B4" w:rsidP="002904B4">
      <w:r w:rsidRPr="000F2BBD">
        <w:t xml:space="preserve">5.3.3.3. </w:t>
      </w:r>
      <w:r w:rsidR="009535C4" w:rsidRPr="000C636A">
        <w:rPr>
          <w:lang w:val="sv-SE"/>
        </w:rPr>
        <w:t>Offentligt onoterade skuldebrev</w:t>
      </w:r>
    </w:p>
    <w:p w:rsidR="002904B4" w:rsidRPr="000F2BBD" w:rsidRDefault="002904B4" w:rsidP="002904B4">
      <w:r w:rsidRPr="000F2BBD">
        <w:t xml:space="preserve">5.3.3.4. </w:t>
      </w:r>
      <w:r w:rsidR="009535C4" w:rsidRPr="000C636A">
        <w:rPr>
          <w:lang w:val="sv-SE"/>
        </w:rPr>
        <w:t>Fastigheter samt fastighets- och bostadsakt</w:t>
      </w:r>
      <w:r w:rsidR="000D4F60">
        <w:rPr>
          <w:lang w:val="sv-SE"/>
        </w:rPr>
        <w:t>i</w:t>
      </w:r>
      <w:r w:rsidR="009535C4" w:rsidRPr="000C636A">
        <w:rPr>
          <w:lang w:val="sv-SE"/>
        </w:rPr>
        <w:t>er eller -andelar</w:t>
      </w:r>
      <w:r w:rsidRPr="000F2BBD">
        <w:t xml:space="preserve"> </w:t>
      </w:r>
    </w:p>
    <w:p w:rsidR="002904B4" w:rsidRPr="000F2BBD" w:rsidRDefault="002904B4" w:rsidP="002904B4">
      <w:r w:rsidRPr="000F2BBD">
        <w:t xml:space="preserve">5.3.3.5. </w:t>
      </w:r>
      <w:r w:rsidR="009535C4" w:rsidRPr="000C636A">
        <w:rPr>
          <w:lang w:val="sv-SE"/>
        </w:rPr>
        <w:t>Övriga placeringar</w:t>
      </w:r>
    </w:p>
    <w:p w:rsidR="002904B4" w:rsidRPr="000F2BBD" w:rsidRDefault="002904B4" w:rsidP="002904B4">
      <w:r w:rsidRPr="000F2BBD">
        <w:t xml:space="preserve">5.4. </w:t>
      </w:r>
      <w:r w:rsidR="009535C4" w:rsidRPr="000C636A">
        <w:rPr>
          <w:lang w:val="sv-SE"/>
        </w:rPr>
        <w:t>BESTÄMNING AV VÄRDET PÅ MEDLEMMARNAS FONDANDELAR</w:t>
      </w:r>
    </w:p>
    <w:p w:rsidR="008907E3" w:rsidRPr="008907E3" w:rsidRDefault="008907E3" w:rsidP="008907E3">
      <w:pPr>
        <w:autoSpaceDE w:val="0"/>
        <w:autoSpaceDN w:val="0"/>
        <w:adjustRightInd w:val="0"/>
        <w:rPr>
          <w:bCs/>
        </w:rPr>
      </w:pPr>
      <w:r w:rsidRPr="008907E3">
        <w:rPr>
          <w:bCs/>
        </w:rPr>
        <w:t xml:space="preserve">5.5. </w:t>
      </w:r>
      <w:r w:rsidR="00FB2B3F" w:rsidRPr="00E831A8">
        <w:rPr>
          <w:bCs/>
          <w:lang w:val="sv-SE"/>
        </w:rPr>
        <w:t xml:space="preserve">FÖRVARING </w:t>
      </w:r>
      <w:r w:rsidR="009535C4" w:rsidRPr="00E831A8">
        <w:rPr>
          <w:bCs/>
          <w:lang w:val="sv-SE"/>
        </w:rPr>
        <w:t>AV FONDANDELSBERÄKNINGAR</w:t>
      </w:r>
    </w:p>
    <w:p w:rsidR="002904B4" w:rsidRPr="000F2BBD" w:rsidRDefault="002904B4" w:rsidP="002904B4">
      <w:r w:rsidRPr="000F2BBD">
        <w:t>5.</w:t>
      </w:r>
      <w:r w:rsidR="008907E3">
        <w:t>6</w:t>
      </w:r>
      <w:r w:rsidRPr="000F2BBD">
        <w:t xml:space="preserve">. </w:t>
      </w:r>
      <w:r w:rsidR="009535C4" w:rsidRPr="00E831A8">
        <w:rPr>
          <w:lang w:val="sv-SE"/>
        </w:rPr>
        <w:t>DOKUMENTATION OM VÄRDEBESTÄMNING</w:t>
      </w:r>
      <w:r w:rsidR="00E831A8" w:rsidRPr="00E831A8">
        <w:rPr>
          <w:lang w:val="sv-SE"/>
        </w:rPr>
        <w:t>EN</w:t>
      </w:r>
    </w:p>
    <w:p w:rsidR="00BF6EAD" w:rsidRDefault="00BF6EAD" w:rsidP="00F11D43">
      <w:pPr>
        <w:autoSpaceDE w:val="0"/>
        <w:autoSpaceDN w:val="0"/>
        <w:adjustRightInd w:val="0"/>
        <w:rPr>
          <w:b/>
          <w:bCs/>
        </w:rPr>
      </w:pPr>
    </w:p>
    <w:p w:rsidR="00891072" w:rsidRPr="000F2BBD" w:rsidRDefault="00891072" w:rsidP="00F11D43">
      <w:pPr>
        <w:autoSpaceDE w:val="0"/>
        <w:autoSpaceDN w:val="0"/>
        <w:adjustRightInd w:val="0"/>
        <w:rPr>
          <w:b/>
          <w:bCs/>
          <w:sz w:val="23"/>
          <w:szCs w:val="23"/>
        </w:rPr>
      </w:pPr>
    </w:p>
    <w:p w:rsidR="00BF6EAD" w:rsidRPr="000F2BBD" w:rsidRDefault="004214CB" w:rsidP="00F11D43">
      <w:pPr>
        <w:autoSpaceDE w:val="0"/>
        <w:autoSpaceDN w:val="0"/>
        <w:adjustRightInd w:val="0"/>
      </w:pPr>
      <w:r w:rsidRPr="00E831A8">
        <w:rPr>
          <w:lang w:val="sv-SE"/>
        </w:rPr>
        <w:t xml:space="preserve">BILAGA </w:t>
      </w:r>
      <w:r w:rsidR="009535C4" w:rsidRPr="00E831A8">
        <w:rPr>
          <w:lang w:val="sv-SE"/>
        </w:rPr>
        <w:t>1:</w:t>
      </w:r>
      <w:r w:rsidR="00BF6EAD" w:rsidRPr="000F2BBD">
        <w:t xml:space="preserve"> </w:t>
      </w:r>
      <w:r w:rsidRPr="00E831A8">
        <w:rPr>
          <w:lang w:val="sv-SE"/>
        </w:rPr>
        <w:t>Resultaträkning</w:t>
      </w:r>
    </w:p>
    <w:p w:rsidR="00BF6EAD" w:rsidRPr="000F2BBD" w:rsidRDefault="004214CB" w:rsidP="00F11D43">
      <w:pPr>
        <w:autoSpaceDE w:val="0"/>
        <w:autoSpaceDN w:val="0"/>
        <w:adjustRightInd w:val="0"/>
      </w:pPr>
      <w:r w:rsidRPr="00E831A8">
        <w:rPr>
          <w:lang w:val="sv-SE"/>
        </w:rPr>
        <w:t>BILAGA 2:</w:t>
      </w:r>
      <w:r w:rsidR="00BF6EAD" w:rsidRPr="000F2BBD">
        <w:t xml:space="preserve"> </w:t>
      </w:r>
      <w:r w:rsidRPr="00E831A8">
        <w:rPr>
          <w:lang w:val="sv-SE"/>
        </w:rPr>
        <w:t>Balansräkning</w:t>
      </w:r>
    </w:p>
    <w:p w:rsidR="00BF6EAD" w:rsidRPr="000F2BBD" w:rsidRDefault="00BF6EAD" w:rsidP="00F11D43">
      <w:pPr>
        <w:autoSpaceDE w:val="0"/>
        <w:autoSpaceDN w:val="0"/>
        <w:adjustRightInd w:val="0"/>
        <w:rPr>
          <w:rFonts w:ascii="Courier New" w:hAnsi="Courier New" w:cs="Courier New"/>
          <w:sz w:val="20"/>
          <w:szCs w:val="20"/>
        </w:rPr>
      </w:pPr>
    </w:p>
    <w:p w:rsidR="00BF6EAD" w:rsidRDefault="006C4654" w:rsidP="00F11D43">
      <w:pPr>
        <w:autoSpaceDE w:val="0"/>
        <w:autoSpaceDN w:val="0"/>
        <w:adjustRightInd w:val="0"/>
      </w:pPr>
      <w:r>
        <w:br w:type="page"/>
      </w:r>
    </w:p>
    <w:p w:rsidR="006C4654" w:rsidRPr="000F2BBD" w:rsidRDefault="006C4654" w:rsidP="00F11D43">
      <w:pPr>
        <w:autoSpaceDE w:val="0"/>
        <w:autoSpaceDN w:val="0"/>
        <w:adjustRightInd w:val="0"/>
      </w:pPr>
    </w:p>
    <w:p w:rsidR="00BF6EAD" w:rsidRPr="000F2BBD" w:rsidRDefault="004214CB" w:rsidP="00F11D43">
      <w:pPr>
        <w:autoSpaceDE w:val="0"/>
        <w:autoSpaceDN w:val="0"/>
        <w:adjustRightInd w:val="0"/>
      </w:pPr>
      <w:r w:rsidRPr="006243FB">
        <w:rPr>
          <w:lang w:val="sv-SE"/>
        </w:rPr>
        <w:t>Bokföringsnämnden har med stöd av 64 § i personalfondslagen</w:t>
      </w:r>
      <w:r w:rsidR="003E5D2F" w:rsidRPr="006243FB">
        <w:rPr>
          <w:lang w:val="sv-SE"/>
        </w:rPr>
        <w:t xml:space="preserve"> </w:t>
      </w:r>
      <w:r w:rsidRPr="006243FB">
        <w:rPr>
          <w:lang w:val="sv-SE"/>
        </w:rPr>
        <w:t>(934/2010) gett följande allmänna anvisning om personalfonders bokslut samt om hur bokföringslagen (1336/1997, nedan även ”BokfL”) ska tillämpas på personalfonders bokslut och verksamhetsberättelse och upprättandet av dem.</w:t>
      </w:r>
      <w:r w:rsidR="00BF6EAD" w:rsidRPr="000F2BBD">
        <w:t xml:space="preserve"> </w:t>
      </w:r>
    </w:p>
    <w:p w:rsidR="00BF6EAD" w:rsidRPr="000F2BBD" w:rsidRDefault="00BF6EAD" w:rsidP="00F11D43">
      <w:pPr>
        <w:autoSpaceDE w:val="0"/>
        <w:autoSpaceDN w:val="0"/>
        <w:adjustRightInd w:val="0"/>
      </w:pPr>
    </w:p>
    <w:p w:rsidR="00D44193" w:rsidRPr="000F2BBD" w:rsidRDefault="00E62D1F" w:rsidP="00F11D43">
      <w:pPr>
        <w:pStyle w:val="Leipteksti2"/>
        <w:jc w:val="left"/>
      </w:pPr>
      <w:r w:rsidRPr="006243FB">
        <w:rPr>
          <w:lang w:val="sv-SE"/>
        </w:rPr>
        <w:t xml:space="preserve">Denna allmänna anvisning ersätter den allmänna anvisningen om bokslut och verksamhetsberättelse i personalfonder av den 28 februari 2006 och den allmänna anvisningen om värdebestämning i personalfonder av den 2 april 1991 och den är avsedd att tillämpas under </w:t>
      </w:r>
      <w:r w:rsidR="003E5D2F" w:rsidRPr="006243FB">
        <w:rPr>
          <w:lang w:val="sv-SE"/>
        </w:rPr>
        <w:t xml:space="preserve">de </w:t>
      </w:r>
      <w:r w:rsidRPr="006243FB">
        <w:rPr>
          <w:lang w:val="sv-SE"/>
        </w:rPr>
        <w:t>räkenskapsperioder som börjar den 1 september 2013 eller därefter.</w:t>
      </w:r>
      <w:r w:rsidR="00BF6EAD" w:rsidRPr="000F2BBD">
        <w:t xml:space="preserve"> </w:t>
      </w:r>
      <w:r w:rsidRPr="006243FB">
        <w:rPr>
          <w:lang w:val="sv-SE"/>
        </w:rPr>
        <w:t>God bokföringssed hindrar dock inte att anvisningen tillämpas tidigare.</w:t>
      </w:r>
      <w:r w:rsidR="00BF6EAD" w:rsidRPr="000F2BBD">
        <w:t xml:space="preserve"> </w:t>
      </w:r>
    </w:p>
    <w:p w:rsidR="00361BBB" w:rsidRPr="000F2BBD" w:rsidRDefault="00361BBB" w:rsidP="00361BBB">
      <w:pPr>
        <w:pStyle w:val="Leipteksti2"/>
        <w:jc w:val="left"/>
      </w:pPr>
    </w:p>
    <w:p w:rsidR="00016A10" w:rsidRPr="000F2BBD" w:rsidRDefault="00E62D1F" w:rsidP="00F11D43">
      <w:pPr>
        <w:autoSpaceDE w:val="0"/>
        <w:autoSpaceDN w:val="0"/>
        <w:adjustRightInd w:val="0"/>
      </w:pPr>
      <w:r w:rsidRPr="006243FB">
        <w:rPr>
          <w:lang w:val="sv-SE"/>
        </w:rPr>
        <w:t>Personalfondslagen innehåller följande bestämmelser om bokslut och verksamhetsberättelse:</w:t>
      </w:r>
    </w:p>
    <w:p w:rsidR="00016A10" w:rsidRPr="000F2BBD" w:rsidRDefault="00016A10" w:rsidP="006243FB">
      <w:pPr>
        <w:numPr>
          <w:ilvl w:val="0"/>
          <w:numId w:val="26"/>
        </w:numPr>
        <w:autoSpaceDE w:val="0"/>
        <w:autoSpaceDN w:val="0"/>
        <w:adjustRightInd w:val="0"/>
      </w:pPr>
      <w:r w:rsidRPr="000F2BBD">
        <w:t>33.1 §</w:t>
      </w:r>
      <w:r w:rsidR="003F5F63" w:rsidRPr="000F2BBD">
        <w:t>:</w:t>
      </w:r>
      <w:r w:rsidRPr="000F2BBD">
        <w:t xml:space="preserve"> </w:t>
      </w:r>
      <w:r w:rsidR="00E62D1F" w:rsidRPr="006243FB">
        <w:rPr>
          <w:lang w:val="sv-SE"/>
        </w:rPr>
        <w:t>”Bestämmelser om en personalfonds bokföringsskyldighet och bokslut finns i bokföringslagen</w:t>
      </w:r>
      <w:hyperlink r:id="rId8" w:tooltip="Ajantasainen säädös" w:history="1">
        <w:r w:rsidR="00E62D1F" w:rsidRPr="006243FB">
          <w:rPr>
            <w:lang w:val="sv-SE"/>
          </w:rPr>
          <w:t xml:space="preserve"> </w:t>
        </w:r>
        <w:r w:rsidR="00E62D1F" w:rsidRPr="006243FB">
          <w:rPr>
            <w:rStyle w:val="Hyperlinkki"/>
            <w:color w:val="auto"/>
            <w:u w:val="none"/>
            <w:lang w:val="sv-SE"/>
          </w:rPr>
          <w:t>(1336/1997)</w:t>
        </w:r>
      </w:hyperlink>
      <w:r w:rsidR="00E62D1F" w:rsidRPr="006243FB">
        <w:rPr>
          <w:lang w:val="sv-SE"/>
        </w:rPr>
        <w:t>.</w:t>
      </w:r>
      <w:r w:rsidRPr="000F2BBD">
        <w:t xml:space="preserve"> </w:t>
      </w:r>
      <w:r w:rsidR="00E62D1F" w:rsidRPr="006243FB">
        <w:rPr>
          <w:lang w:val="sv-SE"/>
        </w:rPr>
        <w:t>Dessutom ska fondens styrelse för varje räkenskapsperiod göra upp en verksamhetsberättelse.</w:t>
      </w:r>
      <w:r w:rsidRPr="000F2BBD">
        <w:t xml:space="preserve"> </w:t>
      </w:r>
      <w:r w:rsidR="00E62D1F" w:rsidRPr="006243FB">
        <w:rPr>
          <w:lang w:val="sv-SE"/>
        </w:rPr>
        <w:t>Har en styrelsemedlem anmält avvikande mening om bokslutet, ska ett uttalande om detta fogas till bokslutet på hans eller hennes yrkande.”</w:t>
      </w:r>
    </w:p>
    <w:p w:rsidR="00016A10" w:rsidRPr="000F2BBD" w:rsidRDefault="00016A10" w:rsidP="006243FB">
      <w:pPr>
        <w:pStyle w:val="py"/>
        <w:numPr>
          <w:ilvl w:val="0"/>
          <w:numId w:val="26"/>
        </w:numPr>
      </w:pPr>
      <w:r w:rsidRPr="000F2BBD">
        <w:t>33.2 §</w:t>
      </w:r>
      <w:r w:rsidR="003F5F63" w:rsidRPr="000F2BBD">
        <w:t>:</w:t>
      </w:r>
      <w:r w:rsidRPr="000F2BBD">
        <w:t xml:space="preserve"> </w:t>
      </w:r>
      <w:r w:rsidR="00E62D1F" w:rsidRPr="006243FB">
        <w:rPr>
          <w:lang w:val="sv-SE"/>
        </w:rPr>
        <w:t>”I verksamhetsberättelsen ska det lämnas upplysningar om sådana omständigheter som är viktiga för bedömningen av fondens ställning och verksamhet och för vilka redogörelse inte ska lämnas i resultat- eller balansräkningen samt om händelser som är av väsentlig betydelse för fonden, även om de har inträffat efter räkenskapsperiodens utgång.</w:t>
      </w:r>
      <w:r w:rsidRPr="000F2BBD">
        <w:t xml:space="preserve"> </w:t>
      </w:r>
      <w:r w:rsidR="00E62D1F" w:rsidRPr="006243FB">
        <w:rPr>
          <w:lang w:val="sv-SE"/>
        </w:rPr>
        <w:t>I verksamhetsberättelsen ska det föreslås åtgärder beträffande fondens överskott eller underskott.</w:t>
      </w:r>
      <w:r w:rsidRPr="000F2BBD">
        <w:t xml:space="preserve"> ”</w:t>
      </w:r>
    </w:p>
    <w:p w:rsidR="00E62D1F" w:rsidRPr="00E62D1F" w:rsidRDefault="00016A10" w:rsidP="006243FB">
      <w:pPr>
        <w:pStyle w:val="py"/>
        <w:numPr>
          <w:ilvl w:val="0"/>
          <w:numId w:val="26"/>
        </w:numPr>
      </w:pPr>
      <w:r w:rsidRPr="000F2BBD">
        <w:t xml:space="preserve">64 §: </w:t>
      </w:r>
      <w:r w:rsidR="00E62D1F" w:rsidRPr="006243FB">
        <w:rPr>
          <w:lang w:val="sv-SE"/>
        </w:rPr>
        <w:t>”Bestämmelser om bokföringsnämndens rätt att ge närmare anvisningar och ge utlåtanden om personalfonders bokslut samt om hur bokföringslagen ska tillämpas på personalfonders bokslut och upprättandet av det finns i 8 kap. 2 § i bokföringslagen.”</w:t>
      </w:r>
    </w:p>
    <w:p w:rsidR="00016A10" w:rsidRPr="000F2BBD" w:rsidRDefault="00016A10" w:rsidP="00F11D43">
      <w:pPr>
        <w:pStyle w:val="py"/>
        <w:numPr>
          <w:ilvl w:val="0"/>
          <w:numId w:val="26"/>
        </w:numPr>
      </w:pPr>
    </w:p>
    <w:p w:rsidR="00BF6EAD" w:rsidRPr="000F2BBD" w:rsidRDefault="00BF6EAD" w:rsidP="00F11D43">
      <w:pPr>
        <w:pStyle w:val="Otsikko1"/>
        <w:rPr>
          <w:rFonts w:ascii="Arial" w:hAnsi="Arial" w:cs="Arial"/>
          <w:b/>
          <w:bCs/>
          <w:i w:val="0"/>
          <w:iCs w:val="0"/>
          <w:sz w:val="28"/>
        </w:rPr>
      </w:pPr>
      <w:r w:rsidRPr="000F2BBD">
        <w:rPr>
          <w:rFonts w:ascii="Arial" w:hAnsi="Arial" w:cs="Arial"/>
          <w:b/>
          <w:bCs/>
          <w:i w:val="0"/>
          <w:iCs w:val="0"/>
          <w:sz w:val="28"/>
        </w:rPr>
        <w:t xml:space="preserve">1. </w:t>
      </w:r>
      <w:r w:rsidR="00E62D1F" w:rsidRPr="006243FB">
        <w:rPr>
          <w:rFonts w:ascii="Arial" w:hAnsi="Arial" w:cs="Arial"/>
          <w:b/>
          <w:bCs/>
          <w:i w:val="0"/>
          <w:iCs w:val="0"/>
          <w:sz w:val="28"/>
          <w:lang w:val="sv-SE"/>
        </w:rPr>
        <w:t>TILLÄMPNING</w:t>
      </w:r>
      <w:r w:rsidR="006243FB" w:rsidRPr="006243FB">
        <w:rPr>
          <w:rFonts w:ascii="Arial" w:hAnsi="Arial" w:cs="Arial"/>
          <w:b/>
          <w:bCs/>
          <w:i w:val="0"/>
          <w:iCs w:val="0"/>
          <w:sz w:val="28"/>
          <w:lang w:val="sv-SE"/>
        </w:rPr>
        <w:t>EN</w:t>
      </w:r>
      <w:r w:rsidR="00E62D1F" w:rsidRPr="006243FB">
        <w:rPr>
          <w:rFonts w:ascii="Arial" w:hAnsi="Arial" w:cs="Arial"/>
          <w:b/>
          <w:bCs/>
          <w:i w:val="0"/>
          <w:iCs w:val="0"/>
          <w:sz w:val="28"/>
          <w:lang w:val="sv-SE"/>
        </w:rPr>
        <w:t xml:space="preserve"> AV BOKFÖRINGSLAGEN </w:t>
      </w:r>
    </w:p>
    <w:p w:rsidR="00BF6EAD" w:rsidRPr="000F2BBD" w:rsidRDefault="00BF6EAD" w:rsidP="00F11D43">
      <w:pPr>
        <w:autoSpaceDE w:val="0"/>
        <w:autoSpaceDN w:val="0"/>
        <w:adjustRightInd w:val="0"/>
      </w:pPr>
    </w:p>
    <w:p w:rsidR="00955F0D" w:rsidRPr="000F2BBD" w:rsidRDefault="000A64E6" w:rsidP="00F11D43">
      <w:pPr>
        <w:pStyle w:val="Leipteksti2"/>
        <w:jc w:val="left"/>
      </w:pPr>
      <w:r w:rsidRPr="000A64E6">
        <w:rPr>
          <w:lang w:val="sv-SE"/>
        </w:rPr>
        <w:t xml:space="preserve">bokföringslagen </w:t>
      </w:r>
      <w:r w:rsidR="007A3A85" w:rsidRPr="000A64E6">
        <w:rPr>
          <w:lang w:val="sv-SE"/>
        </w:rPr>
        <w:t xml:space="preserve">Med stöd av tillämpningsbestämmelsen i bokföringslagen (BokfL 1:1.1 § 12 punkten) hör en personalfond alltid till de bokföringsskyldiga som avses i </w:t>
      </w:r>
      <w:r w:rsidR="00EF409D" w:rsidRPr="000A64E6">
        <w:rPr>
          <w:lang w:val="sv-SE"/>
        </w:rPr>
        <w:t xml:space="preserve">den </w:t>
      </w:r>
      <w:r w:rsidR="007A3A85" w:rsidRPr="000A64E6">
        <w:rPr>
          <w:lang w:val="sv-SE"/>
        </w:rPr>
        <w:t>lagen.</w:t>
      </w:r>
    </w:p>
    <w:p w:rsidR="00955F0D" w:rsidRPr="000F2BBD" w:rsidRDefault="00955F0D" w:rsidP="00F11D43">
      <w:pPr>
        <w:pStyle w:val="Leipteksti2"/>
        <w:jc w:val="left"/>
      </w:pPr>
    </w:p>
    <w:p w:rsidR="00BF6EAD" w:rsidRPr="000F2BBD" w:rsidRDefault="00F023C0" w:rsidP="00F11D43">
      <w:pPr>
        <w:pStyle w:val="Leipteksti2"/>
        <w:jc w:val="left"/>
      </w:pPr>
      <w:r w:rsidRPr="000A64E6">
        <w:rPr>
          <w:lang w:val="sv-SE"/>
        </w:rPr>
        <w:t>För en personalfonds bokföringsskyldighet och bokslut gäller e</w:t>
      </w:r>
      <w:r w:rsidR="007A3A85" w:rsidRPr="000A64E6">
        <w:rPr>
          <w:lang w:val="sv-SE"/>
        </w:rPr>
        <w:t xml:space="preserve">nligt 33.1 § i personalfondslagen </w:t>
      </w:r>
      <w:r w:rsidRPr="000A64E6">
        <w:rPr>
          <w:lang w:val="sv-SE"/>
        </w:rPr>
        <w:t>vad som föreskrivs i bokföringslagen.</w:t>
      </w:r>
      <w:r w:rsidR="00BF6EAD" w:rsidRPr="000F2BBD">
        <w:t xml:space="preserve"> </w:t>
      </w:r>
      <w:r w:rsidR="00277A45" w:rsidRPr="000A64E6">
        <w:rPr>
          <w:lang w:val="sv-SE"/>
        </w:rPr>
        <w:t xml:space="preserve">Bestämmelserna om bokföring av affärshändelser samt </w:t>
      </w:r>
      <w:r w:rsidR="00EF409D" w:rsidRPr="000A64E6">
        <w:rPr>
          <w:lang w:val="sv-SE"/>
        </w:rPr>
        <w:t xml:space="preserve">om </w:t>
      </w:r>
      <w:r w:rsidR="00277A45" w:rsidRPr="000A64E6">
        <w:rPr>
          <w:lang w:val="sv-SE"/>
        </w:rPr>
        <w:t xml:space="preserve">bokföringsböcker och förvaring av bokföringsmaterial i 2 och 3 kap. i bokföringslagen gäller direkt bokföringen i en personalfond. </w:t>
      </w:r>
      <w:r w:rsidR="003F5F63" w:rsidRPr="000F2BBD">
        <w:t xml:space="preserve"> </w:t>
      </w:r>
      <w:r w:rsidR="009E3D99" w:rsidRPr="000A64E6">
        <w:rPr>
          <w:lang w:val="sv-SE"/>
        </w:rPr>
        <w:t xml:space="preserve">Likaså ska bokföringslagen och bokföringsförordningen (1339/1997, nedan ”BokfF”) följas vid upprättandet av personalfondens bokslut och verksamhetsberättelse med beaktande av anvisningarna nedan. </w:t>
      </w:r>
    </w:p>
    <w:p w:rsidR="00BF6EAD" w:rsidRPr="000F2BBD" w:rsidRDefault="00BF6EAD" w:rsidP="00F11D43">
      <w:pPr>
        <w:autoSpaceDE w:val="0"/>
        <w:autoSpaceDN w:val="0"/>
        <w:adjustRightInd w:val="0"/>
        <w:rPr>
          <w:rFonts w:ascii="Arial" w:hAnsi="Arial" w:cs="Arial"/>
          <w:b/>
          <w:bCs/>
          <w:sz w:val="29"/>
          <w:szCs w:val="29"/>
        </w:rPr>
      </w:pPr>
    </w:p>
    <w:p w:rsidR="00BF6EAD" w:rsidRPr="000F2BBD" w:rsidRDefault="00BF6EAD" w:rsidP="00F11D43">
      <w:pPr>
        <w:autoSpaceDE w:val="0"/>
        <w:autoSpaceDN w:val="0"/>
        <w:adjustRightInd w:val="0"/>
        <w:rPr>
          <w:rFonts w:ascii="Arial" w:hAnsi="Arial" w:cs="Arial"/>
          <w:b/>
          <w:bCs/>
          <w:sz w:val="28"/>
          <w:szCs w:val="29"/>
        </w:rPr>
      </w:pPr>
      <w:r w:rsidRPr="000F2BBD">
        <w:rPr>
          <w:rFonts w:ascii="Arial" w:hAnsi="Arial" w:cs="Arial"/>
          <w:b/>
          <w:bCs/>
          <w:sz w:val="29"/>
          <w:szCs w:val="29"/>
        </w:rPr>
        <w:t xml:space="preserve">2. </w:t>
      </w:r>
      <w:r w:rsidR="009E3D99" w:rsidRPr="000A64E6">
        <w:rPr>
          <w:rFonts w:ascii="Arial" w:hAnsi="Arial" w:cs="Arial"/>
          <w:b/>
          <w:bCs/>
          <w:sz w:val="28"/>
          <w:szCs w:val="29"/>
          <w:lang w:val="sv-SE"/>
        </w:rPr>
        <w:t xml:space="preserve">KONTOSYSTEM </w:t>
      </w:r>
    </w:p>
    <w:p w:rsidR="00BF6EAD" w:rsidRPr="000F2BBD" w:rsidRDefault="00BF6EAD" w:rsidP="00F11D43">
      <w:pPr>
        <w:autoSpaceDE w:val="0"/>
        <w:autoSpaceDN w:val="0"/>
        <w:adjustRightInd w:val="0"/>
      </w:pPr>
    </w:p>
    <w:p w:rsidR="00BF6EAD" w:rsidRPr="000F2BBD" w:rsidRDefault="005516F1" w:rsidP="00F11D43">
      <w:pPr>
        <w:autoSpaceDE w:val="0"/>
        <w:autoSpaceDN w:val="0"/>
        <w:adjustRightInd w:val="0"/>
      </w:pPr>
      <w:r w:rsidRPr="000F2BBD">
        <w:rPr>
          <w:b/>
        </w:rPr>
        <w:t xml:space="preserve">2.1. </w:t>
      </w:r>
      <w:r w:rsidR="009E3D99" w:rsidRPr="000A64E6">
        <w:rPr>
          <w:lang w:val="sv-SE"/>
        </w:rPr>
        <w:t xml:space="preserve">Enligt BokfL 2.6 § ska en personalfonds utgifter och inkomster samt finansiella transaktioner och övriga affärshändelser bokföras </w:t>
      </w:r>
      <w:r w:rsidR="00882BCC" w:rsidRPr="000A64E6">
        <w:rPr>
          <w:lang w:val="sv-SE"/>
        </w:rPr>
        <w:t xml:space="preserve">så att sambandet mellan noteringarna och fondens </w:t>
      </w:r>
      <w:r w:rsidR="009E3D99" w:rsidRPr="000A64E6">
        <w:rPr>
          <w:lang w:val="sv-SE"/>
        </w:rPr>
        <w:t>resultat</w:t>
      </w:r>
      <w:r w:rsidR="00882BCC" w:rsidRPr="000A64E6">
        <w:rPr>
          <w:lang w:val="sv-SE"/>
        </w:rPr>
        <w:t xml:space="preserve">- och </w:t>
      </w:r>
      <w:r w:rsidR="009E3D99" w:rsidRPr="000A64E6">
        <w:rPr>
          <w:lang w:val="sv-SE"/>
        </w:rPr>
        <w:t>balansräkning</w:t>
      </w:r>
      <w:r w:rsidR="00882BCC" w:rsidRPr="000A64E6">
        <w:rPr>
          <w:lang w:val="sv-SE"/>
        </w:rPr>
        <w:t xml:space="preserve"> kan konstateras utan svårighet.</w:t>
      </w:r>
      <w:r w:rsidR="00BF6EAD" w:rsidRPr="000F2BBD">
        <w:t xml:space="preserve"> </w:t>
      </w:r>
      <w:r w:rsidR="00882BCC" w:rsidRPr="000A64E6">
        <w:rPr>
          <w:lang w:val="sv-SE"/>
        </w:rPr>
        <w:t>En personalfond ska ha en sådan kontoplan som avses i BokfL 2:2.2 §, där graden av noggrannhet är minst sådan att saldona på huvudbokskontona direkt kan överföras till rätt intäkts- och kostnadsgrupp i resultaträkningen och till rätt post under aktiva eller passiva i balansräkningen när bokslutet upprättas.</w:t>
      </w:r>
      <w:r w:rsidR="00BF6EAD" w:rsidRPr="000F2BBD">
        <w:t xml:space="preserve"> </w:t>
      </w:r>
      <w:r w:rsidR="00882BCC" w:rsidRPr="000A64E6">
        <w:rPr>
          <w:lang w:val="sv-SE"/>
        </w:rPr>
        <w:t>Med beaktande av syftet med fondens verksamhet finns det skäl att för varje post som hänför sig till fond</w:t>
      </w:r>
      <w:r w:rsidR="000A64E6" w:rsidRPr="000A64E6">
        <w:rPr>
          <w:lang w:val="sv-SE"/>
        </w:rPr>
        <w:t>ens k</w:t>
      </w:r>
      <w:r w:rsidR="00882BCC" w:rsidRPr="000A64E6">
        <w:rPr>
          <w:lang w:val="sv-SE"/>
        </w:rPr>
        <w:t xml:space="preserve">apital och placeringar och som ska rapporteras </w:t>
      </w:r>
      <w:r w:rsidR="000A64E6" w:rsidRPr="000A64E6">
        <w:rPr>
          <w:lang w:val="sv-SE"/>
        </w:rPr>
        <w:t>på balanspostnivå</w:t>
      </w:r>
      <w:r w:rsidR="00882BCC" w:rsidRPr="000A64E6">
        <w:rPr>
          <w:lang w:val="sv-SE"/>
        </w:rPr>
        <w:t xml:space="preserve"> öppna ett särskilt huvudbokskonto.</w:t>
      </w:r>
      <w:r w:rsidR="00DA3C49" w:rsidRPr="000F2BBD">
        <w:t xml:space="preserve"> </w:t>
      </w:r>
      <w:r w:rsidR="00882BCC" w:rsidRPr="000A64E6">
        <w:rPr>
          <w:lang w:val="sv-SE"/>
        </w:rPr>
        <w:t xml:space="preserve">Det är förenligt med god </w:t>
      </w:r>
      <w:r w:rsidR="00882BCC" w:rsidRPr="000A64E6">
        <w:rPr>
          <w:lang w:val="sv-SE"/>
        </w:rPr>
        <w:lastRenderedPageBreak/>
        <w:t xml:space="preserve">bokföringssed att </w:t>
      </w:r>
      <w:r w:rsidR="004F68D8" w:rsidRPr="000A64E6">
        <w:rPr>
          <w:lang w:val="sv-SE"/>
        </w:rPr>
        <w:t xml:space="preserve">till kontoplanen bifoga förklaringar eller anvisningar som gör kontonas bruksändamål och innehåll klarare </w:t>
      </w:r>
      <w:r w:rsidR="00882BCC" w:rsidRPr="000A64E6">
        <w:rPr>
          <w:lang w:val="sv-SE"/>
        </w:rPr>
        <w:t>(BFN 1672/2002).</w:t>
      </w:r>
    </w:p>
    <w:p w:rsidR="00255588" w:rsidRPr="000F2BBD" w:rsidRDefault="00255588" w:rsidP="00F11D43"/>
    <w:p w:rsidR="00255588" w:rsidRPr="000F2BBD" w:rsidRDefault="005516F1" w:rsidP="00F11D43">
      <w:r w:rsidRPr="000F2BBD">
        <w:rPr>
          <w:b/>
        </w:rPr>
        <w:t xml:space="preserve">2.2. </w:t>
      </w:r>
      <w:r w:rsidR="00B44419" w:rsidRPr="000A64E6">
        <w:rPr>
          <w:i/>
          <w:u w:val="single"/>
          <w:lang w:val="sv-SE"/>
        </w:rPr>
        <w:t>Betalningssätt.</w:t>
      </w:r>
      <w:r w:rsidR="00F11D43" w:rsidRPr="000F2BBD">
        <w:t xml:space="preserve"> </w:t>
      </w:r>
      <w:r w:rsidR="00B44419" w:rsidRPr="00115BEF">
        <w:rPr>
          <w:lang w:val="sv-SE"/>
        </w:rPr>
        <w:t>Personalfondsmedlemmarnas arbetsgivarföretag (nedan ”företaget”) kan betala personalfondsavsättningarna och deras tilläggsdelar till personalfonden med stöd av villkoren i premiesystem</w:t>
      </w:r>
      <w:r w:rsidR="00115BEF" w:rsidRPr="00115BEF">
        <w:rPr>
          <w:lang w:val="sv-SE"/>
        </w:rPr>
        <w:t>et</w:t>
      </w:r>
      <w:r w:rsidR="00B44419" w:rsidRPr="00115BEF">
        <w:rPr>
          <w:lang w:val="sv-SE"/>
        </w:rPr>
        <w:t xml:space="preserve"> på två alternativa sätt enligt fondens stadgar (36 §) eller med en kombination av dem:</w:t>
      </w:r>
      <w:r w:rsidR="00955F0D" w:rsidRPr="000F2BBD">
        <w:t xml:space="preserve"> </w:t>
      </w:r>
    </w:p>
    <w:p w:rsidR="00255588" w:rsidRPr="000F2BBD" w:rsidRDefault="00255588" w:rsidP="00F11D43">
      <w:pPr>
        <w:ind w:left="640" w:hanging="640"/>
      </w:pPr>
    </w:p>
    <w:p w:rsidR="00255588" w:rsidRPr="000F2BBD" w:rsidRDefault="00B44419" w:rsidP="006B3D05">
      <w:pPr>
        <w:numPr>
          <w:ilvl w:val="0"/>
          <w:numId w:val="34"/>
        </w:numPr>
        <w:tabs>
          <w:tab w:val="clear" w:pos="2890"/>
          <w:tab w:val="num" w:pos="-7110"/>
        </w:tabs>
        <w:ind w:left="390"/>
      </w:pPr>
      <w:r w:rsidRPr="006B3D05">
        <w:rPr>
          <w:lang w:val="sv-SE"/>
        </w:rPr>
        <w:t>Företaget beta</w:t>
      </w:r>
      <w:r w:rsidR="004D0AC8" w:rsidRPr="006B3D05">
        <w:rPr>
          <w:lang w:val="sv-SE"/>
        </w:rPr>
        <w:t>l</w:t>
      </w:r>
      <w:r w:rsidRPr="006B3D05">
        <w:rPr>
          <w:lang w:val="sv-SE"/>
        </w:rPr>
        <w:t xml:space="preserve">ar personalfondsavsättningarna och tilläggsdelarna </w:t>
      </w:r>
      <w:r w:rsidR="004D0AC8" w:rsidRPr="006B3D05">
        <w:rPr>
          <w:lang w:val="sv-SE"/>
        </w:rPr>
        <w:t>som en helhet till fonden</w:t>
      </w:r>
      <w:r w:rsidRPr="006B3D05">
        <w:rPr>
          <w:lang w:val="sv-SE"/>
        </w:rPr>
        <w:t xml:space="preserve"> (36.1 §). </w:t>
      </w:r>
      <w:r w:rsidR="00255588" w:rsidRPr="000F2BBD">
        <w:t xml:space="preserve"> </w:t>
      </w:r>
      <w:r w:rsidR="004D0AC8" w:rsidRPr="006B3D05">
        <w:rPr>
          <w:lang w:val="sv-SE"/>
        </w:rPr>
        <w:t xml:space="preserve">Om personalfonden har ett gemensamt kapital, kan fonden överföra en del av personalfondsavsättningarna till det gemensamma kapitalet, varefter fonden delar resten </w:t>
      </w:r>
      <w:r w:rsidR="00105B04" w:rsidRPr="006B3D05">
        <w:rPr>
          <w:lang w:val="sv-SE"/>
        </w:rPr>
        <w:t xml:space="preserve">i medlemsandelar </w:t>
      </w:r>
      <w:r w:rsidR="004D0AC8" w:rsidRPr="006B3D05">
        <w:rPr>
          <w:lang w:val="sv-SE"/>
        </w:rPr>
        <w:t>på det sätt som bestäms i fondens stadgar.</w:t>
      </w:r>
      <w:r w:rsidR="00255588" w:rsidRPr="000F2BBD">
        <w:t xml:space="preserve"> </w:t>
      </w:r>
      <w:r w:rsidR="004D0AC8" w:rsidRPr="006B3D05">
        <w:rPr>
          <w:lang w:val="sv-SE"/>
        </w:rPr>
        <w:t xml:space="preserve">Personalfondsavsättningarna </w:t>
      </w:r>
      <w:r w:rsidR="00105B04" w:rsidRPr="006B3D05">
        <w:rPr>
          <w:lang w:val="sv-SE"/>
        </w:rPr>
        <w:t xml:space="preserve">läggs </w:t>
      </w:r>
      <w:r w:rsidR="004D0AC8" w:rsidRPr="006B3D05">
        <w:rPr>
          <w:lang w:val="sv-SE"/>
        </w:rPr>
        <w:t>till varje medlems personliga andel efter värdebestämningsdagen (42 §, nedan ”</w:t>
      </w:r>
      <w:r w:rsidR="004D0AC8" w:rsidRPr="006B3D05">
        <w:rPr>
          <w:i/>
          <w:lang w:val="sv-SE"/>
        </w:rPr>
        <w:t>betalningssätt</w:t>
      </w:r>
      <w:r w:rsidR="004D0AC8" w:rsidRPr="006B3D05">
        <w:rPr>
          <w:lang w:val="sv-SE"/>
        </w:rPr>
        <w:t xml:space="preserve"> </w:t>
      </w:r>
      <w:r w:rsidR="004D0AC8" w:rsidRPr="006B3D05">
        <w:rPr>
          <w:i/>
          <w:lang w:val="sv-SE"/>
        </w:rPr>
        <w:t>1</w:t>
      </w:r>
      <w:r w:rsidR="004D0AC8" w:rsidRPr="006B3D05">
        <w:rPr>
          <w:lang w:val="sv-SE"/>
        </w:rPr>
        <w:t>”).</w:t>
      </w:r>
      <w:r w:rsidR="00955F0D" w:rsidRPr="000F2BBD">
        <w:t xml:space="preserve"> </w:t>
      </w:r>
    </w:p>
    <w:p w:rsidR="00255588" w:rsidRPr="000F2BBD" w:rsidRDefault="00255588" w:rsidP="00303ECA"/>
    <w:p w:rsidR="00955F0D" w:rsidRPr="000F2BBD" w:rsidRDefault="002249FE" w:rsidP="0071216D">
      <w:pPr>
        <w:numPr>
          <w:ilvl w:val="0"/>
          <w:numId w:val="34"/>
        </w:numPr>
        <w:tabs>
          <w:tab w:val="clear" w:pos="2890"/>
          <w:tab w:val="num" w:pos="-4610"/>
        </w:tabs>
        <w:ind w:left="390"/>
      </w:pPr>
      <w:r w:rsidRPr="0071216D">
        <w:rPr>
          <w:lang w:val="sv-SE"/>
        </w:rPr>
        <w:t xml:space="preserve">Personalfondsavsättningarna och deras tilläggsdelar har med stöd av premiesystemet </w:t>
      </w:r>
      <w:r w:rsidR="0071216D" w:rsidRPr="0071216D">
        <w:rPr>
          <w:lang w:val="sv-SE"/>
        </w:rPr>
        <w:t xml:space="preserve">redan fastställts </w:t>
      </w:r>
      <w:r w:rsidRPr="0071216D">
        <w:rPr>
          <w:lang w:val="sv-SE"/>
        </w:rPr>
        <w:t xml:space="preserve">som fondmedlemmarnas personliga andelar, varvid fonden </w:t>
      </w:r>
      <w:r w:rsidR="00105B04" w:rsidRPr="0071216D">
        <w:rPr>
          <w:lang w:val="sv-SE"/>
        </w:rPr>
        <w:t xml:space="preserve">lägger </w:t>
      </w:r>
      <w:r w:rsidRPr="0071216D">
        <w:rPr>
          <w:lang w:val="sv-SE"/>
        </w:rPr>
        <w:t>avsättningarna som sådana till respektive medlems fondandel efter värdebestämningsdagen (36.1 §, nedan ”</w:t>
      </w:r>
      <w:r w:rsidRPr="0071216D">
        <w:rPr>
          <w:i/>
          <w:lang w:val="sv-SE"/>
        </w:rPr>
        <w:t>betalningssätt 2</w:t>
      </w:r>
      <w:r w:rsidRPr="0071216D">
        <w:rPr>
          <w:lang w:val="sv-SE"/>
        </w:rPr>
        <w:t>”).</w:t>
      </w:r>
    </w:p>
    <w:p w:rsidR="00F11D43" w:rsidRPr="000F2BBD" w:rsidRDefault="002249FE" w:rsidP="0071216D">
      <w:pPr>
        <w:numPr>
          <w:ilvl w:val="0"/>
          <w:numId w:val="34"/>
        </w:numPr>
        <w:tabs>
          <w:tab w:val="clear" w:pos="2890"/>
          <w:tab w:val="num" w:pos="-2110"/>
        </w:tabs>
        <w:ind w:left="390"/>
      </w:pPr>
      <w:r w:rsidRPr="0071216D">
        <w:rPr>
          <w:lang w:val="sv-SE"/>
        </w:rPr>
        <w:t xml:space="preserve">Företaget kan givetvis tillämpa de beskrivna förfaranden också parallellt, </w:t>
      </w:r>
      <w:r w:rsidR="006B3D05" w:rsidRPr="0071216D">
        <w:rPr>
          <w:lang w:val="sv-SE"/>
        </w:rPr>
        <w:t xml:space="preserve">i </w:t>
      </w:r>
      <w:r w:rsidRPr="0071216D">
        <w:rPr>
          <w:lang w:val="sv-SE"/>
        </w:rPr>
        <w:t>en s.k. blandad form (nedan ”</w:t>
      </w:r>
      <w:r w:rsidRPr="0071216D">
        <w:rPr>
          <w:i/>
          <w:lang w:val="sv-SE"/>
        </w:rPr>
        <w:t>betalningssätt 3</w:t>
      </w:r>
      <w:r w:rsidRPr="0071216D">
        <w:rPr>
          <w:lang w:val="sv-SE"/>
        </w:rPr>
        <w:t xml:space="preserve">”). </w:t>
      </w:r>
      <w:r w:rsidR="00F11D43" w:rsidRPr="000F2BBD">
        <w:t xml:space="preserve"> </w:t>
      </w:r>
    </w:p>
    <w:p w:rsidR="00F11D43" w:rsidRPr="000F2BBD" w:rsidRDefault="00F11D43" w:rsidP="00F11D43"/>
    <w:p w:rsidR="00243D97" w:rsidRPr="000F2BBD" w:rsidRDefault="005516F1" w:rsidP="00F11D43">
      <w:pPr>
        <w:autoSpaceDE w:val="0"/>
        <w:autoSpaceDN w:val="0"/>
        <w:adjustRightInd w:val="0"/>
      </w:pPr>
      <w:r w:rsidRPr="000F2BBD">
        <w:rPr>
          <w:b/>
        </w:rPr>
        <w:t>2.</w:t>
      </w:r>
      <w:r w:rsidR="00EA361C" w:rsidRPr="000F2BBD">
        <w:rPr>
          <w:b/>
        </w:rPr>
        <w:t>3</w:t>
      </w:r>
      <w:r w:rsidRPr="000F2BBD">
        <w:rPr>
          <w:b/>
        </w:rPr>
        <w:t xml:space="preserve">. </w:t>
      </w:r>
      <w:r w:rsidR="00A075D2" w:rsidRPr="00610949">
        <w:rPr>
          <w:lang w:val="sv-SE"/>
        </w:rPr>
        <w:t>Enligt personalfondslagen består en fonds eget kapital av medlemsandelskapitalet och det övriga fondkapitalet.</w:t>
      </w:r>
      <w:r w:rsidR="00255588" w:rsidRPr="000F2BBD">
        <w:t xml:space="preserve"> </w:t>
      </w:r>
      <w:r w:rsidR="00A075D2" w:rsidRPr="00350D9E">
        <w:rPr>
          <w:lang w:val="sv-SE"/>
        </w:rPr>
        <w:t>Till medlemsandelskapitalet överförs det kapital som ska läggas till medlemmarnas fondandelar och de värderegleringar som gjort</w:t>
      </w:r>
      <w:r w:rsidR="006B3D05" w:rsidRPr="00350D9E">
        <w:rPr>
          <w:lang w:val="sv-SE"/>
        </w:rPr>
        <w:t>s</w:t>
      </w:r>
      <w:r w:rsidR="00A075D2" w:rsidRPr="00350D9E">
        <w:rPr>
          <w:lang w:val="sv-SE"/>
        </w:rPr>
        <w:t xml:space="preserve"> i placeringarna av detta kapital.</w:t>
      </w:r>
      <w:r w:rsidR="00255588" w:rsidRPr="000F2BBD">
        <w:t xml:space="preserve"> </w:t>
      </w:r>
      <w:r w:rsidR="00105B04" w:rsidRPr="00350D9E">
        <w:rPr>
          <w:lang w:val="sv-SE"/>
        </w:rPr>
        <w:t xml:space="preserve">Till det övriga fondkapitalet överförs fondens gemensamma kapital och dess donationsmedel (35 §). </w:t>
      </w:r>
    </w:p>
    <w:p w:rsidR="00243D97" w:rsidRPr="000F2BBD" w:rsidRDefault="00243D97" w:rsidP="00F11D43">
      <w:pPr>
        <w:autoSpaceDE w:val="0"/>
        <w:autoSpaceDN w:val="0"/>
        <w:adjustRightInd w:val="0"/>
      </w:pPr>
    </w:p>
    <w:p w:rsidR="00255588" w:rsidRPr="000F2BBD" w:rsidRDefault="005516F1" w:rsidP="006C4654">
      <w:pPr>
        <w:autoSpaceDE w:val="0"/>
        <w:autoSpaceDN w:val="0"/>
        <w:adjustRightInd w:val="0"/>
      </w:pPr>
      <w:r w:rsidRPr="000F2BBD">
        <w:rPr>
          <w:b/>
        </w:rPr>
        <w:t>2.</w:t>
      </w:r>
      <w:r w:rsidR="00EA361C" w:rsidRPr="000F2BBD">
        <w:rPr>
          <w:b/>
        </w:rPr>
        <w:t>3</w:t>
      </w:r>
      <w:r w:rsidRPr="000F2BBD">
        <w:rPr>
          <w:b/>
        </w:rPr>
        <w:t xml:space="preserve">.1. </w:t>
      </w:r>
      <w:r w:rsidR="00105B04" w:rsidRPr="00350D9E">
        <w:rPr>
          <w:i/>
          <w:u w:val="single"/>
          <w:lang w:val="sv-SE"/>
        </w:rPr>
        <w:t>Medlemsandelskapital.</w:t>
      </w:r>
      <w:r w:rsidR="00423BC9" w:rsidRPr="000F2BBD">
        <w:t xml:space="preserve"> </w:t>
      </w:r>
      <w:r w:rsidR="00105B04" w:rsidRPr="00350D9E">
        <w:rPr>
          <w:lang w:val="sv-SE"/>
        </w:rPr>
        <w:t>I bokföringen ska grunden för en personalfonds kapital, medlemsandelskapital</w:t>
      </w:r>
      <w:r w:rsidR="00440DF3" w:rsidRPr="00350D9E">
        <w:rPr>
          <w:lang w:val="sv-SE"/>
        </w:rPr>
        <w:t>et</w:t>
      </w:r>
      <w:r w:rsidR="004D201D" w:rsidRPr="00350D9E">
        <w:rPr>
          <w:lang w:val="sv-SE"/>
        </w:rPr>
        <w:t xml:space="preserve">, i bokföringen specificeras som dels </w:t>
      </w:r>
      <w:r w:rsidR="00105B04" w:rsidRPr="00350D9E">
        <w:rPr>
          <w:lang w:val="sv-SE"/>
        </w:rPr>
        <w:t>en bunden del</w:t>
      </w:r>
      <w:r w:rsidR="004D201D" w:rsidRPr="00350D9E">
        <w:rPr>
          <w:lang w:val="sv-SE"/>
        </w:rPr>
        <w:t>, dels en disponibel del.</w:t>
      </w:r>
      <w:r w:rsidR="00255588" w:rsidRPr="000F2BBD">
        <w:t xml:space="preserve"> </w:t>
      </w:r>
      <w:r w:rsidR="00440DF3" w:rsidRPr="005A1628">
        <w:rPr>
          <w:lang w:val="sv-SE"/>
        </w:rPr>
        <w:t xml:space="preserve">Utgifter </w:t>
      </w:r>
      <w:r w:rsidR="00350D9E" w:rsidRPr="005A1628">
        <w:rPr>
          <w:lang w:val="sv-SE"/>
        </w:rPr>
        <w:t xml:space="preserve">som </w:t>
      </w:r>
      <w:r w:rsidR="005A1628" w:rsidRPr="005A1628">
        <w:rPr>
          <w:lang w:val="sv-SE"/>
        </w:rPr>
        <w:t xml:space="preserve">har </w:t>
      </w:r>
      <w:r w:rsidR="00350D9E" w:rsidRPr="005A1628">
        <w:rPr>
          <w:lang w:val="sv-SE"/>
        </w:rPr>
        <w:t>orsaka</w:t>
      </w:r>
      <w:r w:rsidR="005A1628" w:rsidRPr="005A1628">
        <w:rPr>
          <w:lang w:val="sv-SE"/>
        </w:rPr>
        <w:t>t</w:t>
      </w:r>
      <w:r w:rsidR="00350D9E" w:rsidRPr="005A1628">
        <w:rPr>
          <w:lang w:val="sv-SE"/>
        </w:rPr>
        <w:t>s av</w:t>
      </w:r>
      <w:r w:rsidR="005A1628" w:rsidRPr="005A1628">
        <w:rPr>
          <w:lang w:val="sv-SE"/>
        </w:rPr>
        <w:t xml:space="preserve"> </w:t>
      </w:r>
      <w:r w:rsidR="00440DF3" w:rsidRPr="005A1628">
        <w:rPr>
          <w:lang w:val="sv-SE"/>
        </w:rPr>
        <w:t>för</w:t>
      </w:r>
      <w:r w:rsidR="00350D9E" w:rsidRPr="005A1628">
        <w:rPr>
          <w:lang w:val="sv-SE"/>
        </w:rPr>
        <w:t xml:space="preserve">värv av </w:t>
      </w:r>
      <w:r w:rsidR="00440DF3" w:rsidRPr="005A1628">
        <w:rPr>
          <w:lang w:val="sv-SE"/>
        </w:rPr>
        <w:t xml:space="preserve">placeringar av medlemsandelskapitalet och </w:t>
      </w:r>
      <w:r w:rsidR="005A1628" w:rsidRPr="005A1628">
        <w:rPr>
          <w:lang w:val="sv-SE"/>
        </w:rPr>
        <w:t xml:space="preserve">övrig </w:t>
      </w:r>
      <w:r w:rsidR="00440DF3" w:rsidRPr="005A1628">
        <w:rPr>
          <w:lang w:val="sv-SE"/>
        </w:rPr>
        <w:t xml:space="preserve">penninganvändning </w:t>
      </w:r>
      <w:r w:rsidR="005A1628" w:rsidRPr="005A1628">
        <w:rPr>
          <w:lang w:val="sv-SE"/>
        </w:rPr>
        <w:t>bokförs i huvudbokföringen systematiskt på särskilda konton.</w:t>
      </w:r>
      <w:r w:rsidR="00B95C0E" w:rsidRPr="000F2BBD">
        <w:t xml:space="preserve"> </w:t>
      </w:r>
      <w:r w:rsidR="004D201D" w:rsidRPr="00ED0FEA">
        <w:rPr>
          <w:lang w:val="sv-SE"/>
        </w:rPr>
        <w:t xml:space="preserve">Medlemmarnas fondandelar, som har bestämts på värdebestämningsdagen, fördelade på en bunden del och en disponibel del, ska kunna </w:t>
      </w:r>
      <w:r w:rsidR="00231FF5" w:rsidRPr="00ED0FEA">
        <w:rPr>
          <w:lang w:val="sv-SE"/>
        </w:rPr>
        <w:t xml:space="preserve">redogöras </w:t>
      </w:r>
      <w:r w:rsidR="004D201D" w:rsidRPr="00ED0FEA">
        <w:rPr>
          <w:lang w:val="sv-SE"/>
        </w:rPr>
        <w:t>för varje medlem.</w:t>
      </w:r>
      <w:r w:rsidR="00DF2D4D" w:rsidRPr="000F2BBD">
        <w:t xml:space="preserve"> </w:t>
      </w:r>
      <w:r w:rsidR="003437EB" w:rsidRPr="00ED0FEA">
        <w:rPr>
          <w:lang w:val="sv-SE"/>
        </w:rPr>
        <w:t>Delbokföringen, såsom uppgifterna i medlemsandelsförteckningen (medlemsspecifik ”reskontra”), ska stämma överens med uppgifterna i huvudbokföringen.</w:t>
      </w:r>
      <w:r w:rsidR="00DF2D4D" w:rsidRPr="000F2BBD">
        <w:t xml:space="preserve"> </w:t>
      </w:r>
    </w:p>
    <w:p w:rsidR="00255588" w:rsidRPr="000F2BBD" w:rsidRDefault="00255588" w:rsidP="006C4654">
      <w:pPr>
        <w:autoSpaceDE w:val="0"/>
        <w:autoSpaceDN w:val="0"/>
        <w:adjustRightInd w:val="0"/>
      </w:pPr>
    </w:p>
    <w:p w:rsidR="005516F1" w:rsidRPr="000F2BBD" w:rsidRDefault="005516F1" w:rsidP="006C4654">
      <w:pPr>
        <w:autoSpaceDE w:val="0"/>
        <w:autoSpaceDN w:val="0"/>
        <w:adjustRightInd w:val="0"/>
      </w:pPr>
      <w:r w:rsidRPr="000F2BBD">
        <w:rPr>
          <w:b/>
          <w:u w:val="single"/>
        </w:rPr>
        <w:t>2.</w:t>
      </w:r>
      <w:r w:rsidR="00EA361C" w:rsidRPr="000F2BBD">
        <w:rPr>
          <w:b/>
          <w:u w:val="single"/>
        </w:rPr>
        <w:t>3</w:t>
      </w:r>
      <w:r w:rsidRPr="000F2BBD">
        <w:rPr>
          <w:b/>
          <w:u w:val="single"/>
        </w:rPr>
        <w:t xml:space="preserve">.2. </w:t>
      </w:r>
      <w:r w:rsidR="003437EB" w:rsidRPr="00ED0FEA">
        <w:rPr>
          <w:i/>
          <w:u w:val="single"/>
          <w:lang w:val="sv-SE"/>
        </w:rPr>
        <w:t>Övrigt fondkapital.</w:t>
      </w:r>
      <w:r w:rsidR="00423BC9" w:rsidRPr="000F2BBD">
        <w:t xml:space="preserve"> </w:t>
      </w:r>
      <w:r w:rsidR="00783B37" w:rsidRPr="00ED0FEA">
        <w:rPr>
          <w:lang w:val="sv-SE"/>
        </w:rPr>
        <w:t xml:space="preserve">Det andra slaget av kapital som en personalfond har, vid sidan av medlemsandelskapitalet, är enligt begreppen i lagen (35.1 §) </w:t>
      </w:r>
      <w:r w:rsidR="00783B37" w:rsidRPr="00ED0FEA">
        <w:rPr>
          <w:i/>
          <w:lang w:val="sv-SE"/>
        </w:rPr>
        <w:t>övrigt fondkapital</w:t>
      </w:r>
      <w:r w:rsidR="00783B37" w:rsidRPr="00ED0FEA">
        <w:rPr>
          <w:lang w:val="sv-SE"/>
        </w:rPr>
        <w:t>.</w:t>
      </w:r>
      <w:r w:rsidR="003A379B" w:rsidRPr="000F2BBD">
        <w:t xml:space="preserve"> </w:t>
      </w:r>
      <w:r w:rsidR="00783B37" w:rsidRPr="00ED0FEA">
        <w:rPr>
          <w:lang w:val="sv-SE"/>
        </w:rPr>
        <w:t xml:space="preserve">Det övriga fondkapitalet består av fondens gemensamma kapital och fondens donationsmedel. </w:t>
      </w:r>
      <w:r w:rsidR="00255588" w:rsidRPr="000F2BBD">
        <w:t xml:space="preserve"> </w:t>
      </w:r>
    </w:p>
    <w:p w:rsidR="005516F1" w:rsidRPr="000F2BBD" w:rsidRDefault="005516F1" w:rsidP="00F11D43">
      <w:pPr>
        <w:autoSpaceDE w:val="0"/>
        <w:autoSpaceDN w:val="0"/>
        <w:adjustRightInd w:val="0"/>
      </w:pPr>
    </w:p>
    <w:p w:rsidR="005858D9" w:rsidRPr="000F2BBD" w:rsidRDefault="005516F1" w:rsidP="006C4654">
      <w:pPr>
        <w:autoSpaceDE w:val="0"/>
        <w:autoSpaceDN w:val="0"/>
        <w:adjustRightInd w:val="0"/>
      </w:pPr>
      <w:r w:rsidRPr="000F2BBD">
        <w:rPr>
          <w:b/>
        </w:rPr>
        <w:t>2.</w:t>
      </w:r>
      <w:r w:rsidR="00EA361C" w:rsidRPr="000F2BBD">
        <w:rPr>
          <w:b/>
        </w:rPr>
        <w:t>3</w:t>
      </w:r>
      <w:r w:rsidRPr="000F2BBD">
        <w:rPr>
          <w:b/>
        </w:rPr>
        <w:t xml:space="preserve">.2.1. </w:t>
      </w:r>
      <w:r w:rsidR="00783B37" w:rsidRPr="00ED0FEA">
        <w:rPr>
          <w:lang w:val="sv-SE"/>
        </w:rPr>
        <w:t xml:space="preserve">En personalfonds </w:t>
      </w:r>
      <w:r w:rsidR="00783B37" w:rsidRPr="00ED0FEA">
        <w:rPr>
          <w:i/>
          <w:lang w:val="sv-SE"/>
        </w:rPr>
        <w:t>gemensamma kapital</w:t>
      </w:r>
      <w:r w:rsidR="00783B37" w:rsidRPr="00ED0FEA">
        <w:rPr>
          <w:lang w:val="sv-SE"/>
        </w:rPr>
        <w:t xml:space="preserve">, som enligt en bestämmelse i fondens stadgar </w:t>
      </w:r>
      <w:r w:rsidR="0081248F" w:rsidRPr="00ED0FEA">
        <w:rPr>
          <w:lang w:val="sv-SE"/>
        </w:rPr>
        <w:t xml:space="preserve">används till utbildning för medlemmar eller något annat ändamål som </w:t>
      </w:r>
      <w:r w:rsidR="00ED0FEA" w:rsidRPr="00ED0FEA">
        <w:rPr>
          <w:lang w:val="sv-SE"/>
        </w:rPr>
        <w:t xml:space="preserve">allmänt </w:t>
      </w:r>
      <w:r w:rsidR="0081248F" w:rsidRPr="00ED0FEA">
        <w:rPr>
          <w:lang w:val="sv-SE"/>
        </w:rPr>
        <w:t>gagnar medlemmarna, är ett sådant fondkapital som har bundits för ett särskilt ändamål. I bokföring</w:t>
      </w:r>
      <w:r w:rsidR="00ED0FEA" w:rsidRPr="00ED0FEA">
        <w:rPr>
          <w:lang w:val="sv-SE"/>
        </w:rPr>
        <w:t>en</w:t>
      </w:r>
      <w:r w:rsidR="0081248F" w:rsidRPr="00ED0FEA">
        <w:rPr>
          <w:lang w:val="sv-SE"/>
        </w:rPr>
        <w:t xml:space="preserve"> ska inkomsterna och utgifterna i anknytning till detta registreras separat från </w:t>
      </w:r>
      <w:r w:rsidR="00ED0FEA" w:rsidRPr="00ED0FEA">
        <w:rPr>
          <w:lang w:val="sv-SE"/>
        </w:rPr>
        <w:t xml:space="preserve">fondens </w:t>
      </w:r>
      <w:r w:rsidR="0081248F" w:rsidRPr="00ED0FEA">
        <w:rPr>
          <w:lang w:val="sv-SE"/>
        </w:rPr>
        <w:t>övriga inkomster och utgifter</w:t>
      </w:r>
      <w:r w:rsidR="00ED0FEA" w:rsidRPr="00ED0FEA">
        <w:rPr>
          <w:lang w:val="sv-SE"/>
        </w:rPr>
        <w:t xml:space="preserve"> </w:t>
      </w:r>
      <w:r w:rsidR="0081248F" w:rsidRPr="00ED0FEA">
        <w:rPr>
          <w:lang w:val="sv-SE"/>
        </w:rPr>
        <w:t>för uträkning av över- eller underskottet.</w:t>
      </w:r>
      <w:r w:rsidR="00933B01" w:rsidRPr="000F2BBD">
        <w:t xml:space="preserve"> </w:t>
      </w:r>
      <w:r w:rsidR="0081248F" w:rsidRPr="00ED0FEA">
        <w:rPr>
          <w:lang w:val="sv-SE"/>
        </w:rPr>
        <w:t xml:space="preserve">Intäkterna och kostnaderna från det gemensamma kapitalet och </w:t>
      </w:r>
      <w:r w:rsidR="006B3D05" w:rsidRPr="00ED0FEA">
        <w:rPr>
          <w:lang w:val="sv-SE"/>
        </w:rPr>
        <w:t xml:space="preserve">från </w:t>
      </w:r>
      <w:r w:rsidR="0081248F" w:rsidRPr="00ED0FEA">
        <w:rPr>
          <w:lang w:val="sv-SE"/>
        </w:rPr>
        <w:t xml:space="preserve">andra poster som hör till det övriga kapitalet </w:t>
      </w:r>
      <w:r w:rsidR="00ED0FEA" w:rsidRPr="00ED0FEA">
        <w:rPr>
          <w:lang w:val="sv-SE"/>
        </w:rPr>
        <w:t xml:space="preserve">uppges </w:t>
      </w:r>
      <w:r w:rsidR="00F260C4" w:rsidRPr="00ED0FEA">
        <w:rPr>
          <w:lang w:val="sv-SE"/>
        </w:rPr>
        <w:t>s</w:t>
      </w:r>
      <w:r w:rsidR="0081248F" w:rsidRPr="00ED0FEA">
        <w:rPr>
          <w:lang w:val="sv-SE"/>
        </w:rPr>
        <w:t>eparat i resultaträkningen</w:t>
      </w:r>
      <w:r w:rsidR="00F260C4" w:rsidRPr="00ED0FEA">
        <w:rPr>
          <w:lang w:val="sv-SE"/>
        </w:rPr>
        <w:t>.</w:t>
      </w:r>
      <w:r w:rsidR="00255588" w:rsidRPr="000F2BBD">
        <w:t xml:space="preserve"> </w:t>
      </w:r>
      <w:r w:rsidR="00F260C4" w:rsidRPr="00ED0FEA">
        <w:rPr>
          <w:lang w:val="sv-SE"/>
        </w:rPr>
        <w:t xml:space="preserve">Också de tillgångar som utgör täckning för det gemensamma kapitalet och andra kapitalposter, såsom placeringar, </w:t>
      </w:r>
      <w:r w:rsidR="00ED0FEA" w:rsidRPr="00ED0FEA">
        <w:rPr>
          <w:lang w:val="sv-SE"/>
        </w:rPr>
        <w:t xml:space="preserve">uppges </w:t>
      </w:r>
      <w:r w:rsidR="00F260C4" w:rsidRPr="00ED0FEA">
        <w:rPr>
          <w:lang w:val="sv-SE"/>
        </w:rPr>
        <w:t>i balansräkningen separat.</w:t>
      </w:r>
      <w:r w:rsidR="00BB62F1" w:rsidRPr="000F2BBD">
        <w:t xml:space="preserve"> </w:t>
      </w:r>
    </w:p>
    <w:p w:rsidR="00955F0D" w:rsidRPr="000F2BBD" w:rsidRDefault="00955F0D" w:rsidP="006C4654">
      <w:pPr>
        <w:autoSpaceDE w:val="0"/>
        <w:autoSpaceDN w:val="0"/>
        <w:adjustRightInd w:val="0"/>
      </w:pPr>
    </w:p>
    <w:p w:rsidR="00955F0D" w:rsidRPr="000F2BBD" w:rsidRDefault="005516F1" w:rsidP="006C4654">
      <w:pPr>
        <w:autoSpaceDE w:val="0"/>
        <w:autoSpaceDN w:val="0"/>
        <w:adjustRightInd w:val="0"/>
      </w:pPr>
      <w:r w:rsidRPr="000F2BBD">
        <w:rPr>
          <w:b/>
        </w:rPr>
        <w:lastRenderedPageBreak/>
        <w:t>2.</w:t>
      </w:r>
      <w:r w:rsidR="00EA361C" w:rsidRPr="000F2BBD">
        <w:rPr>
          <w:b/>
        </w:rPr>
        <w:t>3</w:t>
      </w:r>
      <w:r w:rsidRPr="000F2BBD">
        <w:rPr>
          <w:b/>
        </w:rPr>
        <w:t xml:space="preserve">.2.2. </w:t>
      </w:r>
      <w:r w:rsidR="00F260C4" w:rsidRPr="006E1EB5">
        <w:rPr>
          <w:i/>
          <w:lang w:val="sv-SE"/>
        </w:rPr>
        <w:t xml:space="preserve">Medel som en personalfond har fått som gåva eller genom testamente </w:t>
      </w:r>
      <w:r w:rsidR="00F260C4" w:rsidRPr="006E1EB5">
        <w:rPr>
          <w:lang w:val="sv-SE"/>
        </w:rPr>
        <w:t>och som enligt en bestämmelse i gåvobrevet eller testamentet ska skötas separat från fondens övriga medel</w:t>
      </w:r>
      <w:r w:rsidR="00894B9C" w:rsidRPr="006E1EB5">
        <w:rPr>
          <w:lang w:val="sv-SE"/>
        </w:rPr>
        <w:t xml:space="preserve">, </w:t>
      </w:r>
      <w:r w:rsidR="00F260C4" w:rsidRPr="006E1EB5">
        <w:rPr>
          <w:lang w:val="sv-SE"/>
        </w:rPr>
        <w:t xml:space="preserve">bokförs som </w:t>
      </w:r>
      <w:r w:rsidR="00F260C4" w:rsidRPr="006E1EB5">
        <w:rPr>
          <w:i/>
          <w:lang w:val="sv-SE"/>
        </w:rPr>
        <w:t>själv</w:t>
      </w:r>
      <w:r w:rsidR="00894B9C" w:rsidRPr="006E1EB5">
        <w:rPr>
          <w:i/>
          <w:lang w:val="sv-SE"/>
        </w:rPr>
        <w:t>täckande</w:t>
      </w:r>
      <w:r w:rsidR="00F260C4" w:rsidRPr="006E1EB5">
        <w:rPr>
          <w:i/>
          <w:lang w:val="sv-SE"/>
        </w:rPr>
        <w:t xml:space="preserve"> fondkapital</w:t>
      </w:r>
      <w:r w:rsidR="00F260C4" w:rsidRPr="006E1EB5">
        <w:rPr>
          <w:lang w:val="sv-SE"/>
        </w:rPr>
        <w:t xml:space="preserve"> </w:t>
      </w:r>
      <w:r w:rsidR="00F71FFC" w:rsidRPr="006E1EB5">
        <w:rPr>
          <w:lang w:val="sv-SE"/>
        </w:rPr>
        <w:t>i övrigt</w:t>
      </w:r>
      <w:r w:rsidR="00F260C4" w:rsidRPr="006E1EB5">
        <w:rPr>
          <w:lang w:val="sv-SE"/>
        </w:rPr>
        <w:t xml:space="preserve"> fondkapital.</w:t>
      </w:r>
      <w:r w:rsidR="00894B9C" w:rsidRPr="006E1EB5">
        <w:rPr>
          <w:i/>
          <w:lang w:val="sv-SE"/>
        </w:rPr>
        <w:t xml:space="preserve"> </w:t>
      </w:r>
      <w:r w:rsidR="00894B9C" w:rsidRPr="006E1EB5">
        <w:rPr>
          <w:lang w:val="sv-SE"/>
        </w:rPr>
        <w:t>Placeringar samt inkomster och utgifter från det självtäckande fondkapitalet ska bokföras separat från fondens övriga placeringar, inkomster och utgifter.</w:t>
      </w:r>
      <w:r w:rsidR="00955F0D" w:rsidRPr="000F2BBD">
        <w:t xml:space="preserve"> </w:t>
      </w:r>
      <w:r w:rsidR="00A24AF2" w:rsidRPr="006E1EB5">
        <w:rPr>
          <w:lang w:val="sv-SE"/>
        </w:rPr>
        <w:t xml:space="preserve">Om gåvobrevet eller testamentet </w:t>
      </w:r>
      <w:r w:rsidR="006E1EB5" w:rsidRPr="006E1EB5">
        <w:rPr>
          <w:lang w:val="sv-SE"/>
        </w:rPr>
        <w:t xml:space="preserve">däremot </w:t>
      </w:r>
      <w:r w:rsidR="00A24AF2" w:rsidRPr="006E1EB5">
        <w:rPr>
          <w:lang w:val="sv-SE"/>
        </w:rPr>
        <w:t xml:space="preserve">innehåller en bestämmelse som begränsar </w:t>
      </w:r>
      <w:r w:rsidR="006E1EB5" w:rsidRPr="006E1EB5">
        <w:rPr>
          <w:lang w:val="sv-SE"/>
        </w:rPr>
        <w:t xml:space="preserve">endast </w:t>
      </w:r>
      <w:r w:rsidR="00A24AF2" w:rsidRPr="006E1EB5">
        <w:rPr>
          <w:lang w:val="sv-SE"/>
        </w:rPr>
        <w:t xml:space="preserve">användningen av medlen, bokförs medlen som </w:t>
      </w:r>
      <w:r w:rsidR="00A24AF2" w:rsidRPr="006E1EB5">
        <w:rPr>
          <w:i/>
          <w:lang w:val="sv-SE"/>
        </w:rPr>
        <w:t>fondkapital bundet för ett särskilt ändamål</w:t>
      </w:r>
      <w:r w:rsidR="00A24AF2" w:rsidRPr="006E1EB5">
        <w:rPr>
          <w:lang w:val="sv-SE"/>
        </w:rPr>
        <w:t xml:space="preserve"> och inkomsterna och utgifterna i anknytning till detta fondkapital ska registreras separat från de övriga inkomsterna och utgifterna i personalfondens bokföring.</w:t>
      </w:r>
    </w:p>
    <w:p w:rsidR="00955F0D" w:rsidRPr="000F2BBD" w:rsidRDefault="00955F0D" w:rsidP="006C4654">
      <w:pPr>
        <w:autoSpaceDE w:val="0"/>
        <w:autoSpaceDN w:val="0"/>
        <w:adjustRightInd w:val="0"/>
      </w:pPr>
    </w:p>
    <w:p w:rsidR="00BF6EAD" w:rsidRPr="000F2BBD" w:rsidRDefault="005516F1" w:rsidP="006C4654">
      <w:pPr>
        <w:autoSpaceDE w:val="0"/>
        <w:autoSpaceDN w:val="0"/>
        <w:adjustRightInd w:val="0"/>
      </w:pPr>
      <w:r w:rsidRPr="000F2BBD">
        <w:rPr>
          <w:b/>
        </w:rPr>
        <w:t>2.</w:t>
      </w:r>
      <w:r w:rsidR="00EA361C" w:rsidRPr="000F2BBD">
        <w:rPr>
          <w:b/>
        </w:rPr>
        <w:t>3</w:t>
      </w:r>
      <w:r w:rsidRPr="000F2BBD">
        <w:rPr>
          <w:b/>
        </w:rPr>
        <w:t xml:space="preserve">.3. </w:t>
      </w:r>
      <w:r w:rsidR="003A6608" w:rsidRPr="00676351">
        <w:rPr>
          <w:i/>
          <w:lang w:val="sv-SE"/>
        </w:rPr>
        <w:t>Kontosystemet i en personalfond</w:t>
      </w:r>
      <w:r w:rsidR="003A6608" w:rsidRPr="00676351">
        <w:rPr>
          <w:lang w:val="sv-SE"/>
        </w:rPr>
        <w:t xml:space="preserve"> ska vara så uppställt att placeringarna av medlemsandelskapitalet liksom även över- eller underskott</w:t>
      </w:r>
      <w:r w:rsidR="008146D7" w:rsidRPr="00676351">
        <w:rPr>
          <w:lang w:val="sv-SE"/>
        </w:rPr>
        <w:t>et</w:t>
      </w:r>
      <w:r w:rsidR="003A6608" w:rsidRPr="00676351">
        <w:rPr>
          <w:lang w:val="sv-SE"/>
        </w:rPr>
        <w:t xml:space="preserve"> som uppstår som en skillnad mellan</w:t>
      </w:r>
      <w:r w:rsidR="000C53D7" w:rsidRPr="00676351">
        <w:rPr>
          <w:lang w:val="sv-SE"/>
        </w:rPr>
        <w:t xml:space="preserve"> de</w:t>
      </w:r>
      <w:r w:rsidR="003A6608" w:rsidRPr="00676351">
        <w:rPr>
          <w:lang w:val="sv-SE"/>
        </w:rPr>
        <w:t xml:space="preserve"> intäkter och kostnader</w:t>
      </w:r>
      <w:r w:rsidR="000C53D7" w:rsidRPr="00676351">
        <w:rPr>
          <w:lang w:val="sv-SE"/>
        </w:rPr>
        <w:t xml:space="preserve"> som </w:t>
      </w:r>
      <w:r w:rsidR="00175E0B" w:rsidRPr="00676351">
        <w:rPr>
          <w:lang w:val="sv-SE"/>
        </w:rPr>
        <w:t xml:space="preserve">placeringarna ger upphov till </w:t>
      </w:r>
      <w:r w:rsidR="003A6608" w:rsidRPr="00676351">
        <w:rPr>
          <w:lang w:val="sv-SE"/>
        </w:rPr>
        <w:t>kan särskiljas från placeringar</w:t>
      </w:r>
      <w:r w:rsidR="008146D7" w:rsidRPr="00676351">
        <w:rPr>
          <w:lang w:val="sv-SE"/>
        </w:rPr>
        <w:t>na</w:t>
      </w:r>
      <w:r w:rsidR="003A6608" w:rsidRPr="00676351">
        <w:rPr>
          <w:lang w:val="sv-SE"/>
        </w:rPr>
        <w:t xml:space="preserve"> och över- eller underskott</w:t>
      </w:r>
      <w:r w:rsidR="008146D7" w:rsidRPr="00676351">
        <w:rPr>
          <w:lang w:val="sv-SE"/>
        </w:rPr>
        <w:t>et av övrigt fondkapital</w:t>
      </w:r>
      <w:r w:rsidR="003A6608" w:rsidRPr="00676351">
        <w:rPr>
          <w:lang w:val="sv-SE"/>
        </w:rPr>
        <w:t>.</w:t>
      </w:r>
      <w:r w:rsidR="00BF6EAD" w:rsidRPr="000F2BBD">
        <w:t xml:space="preserve"> </w:t>
      </w:r>
    </w:p>
    <w:p w:rsidR="00933B01" w:rsidRPr="000F2BBD" w:rsidRDefault="00933B01" w:rsidP="006C4654">
      <w:pPr>
        <w:autoSpaceDE w:val="0"/>
        <w:autoSpaceDN w:val="0"/>
        <w:adjustRightInd w:val="0"/>
        <w:rPr>
          <w:rFonts w:ascii="Arial" w:hAnsi="Arial" w:cs="Arial"/>
          <w:b/>
          <w:bCs/>
          <w:sz w:val="28"/>
          <w:szCs w:val="29"/>
        </w:rPr>
      </w:pPr>
    </w:p>
    <w:p w:rsidR="00BF6EAD" w:rsidRPr="000F2BBD" w:rsidRDefault="00BF6EAD" w:rsidP="00F11D43">
      <w:pPr>
        <w:autoSpaceDE w:val="0"/>
        <w:autoSpaceDN w:val="0"/>
        <w:adjustRightInd w:val="0"/>
        <w:rPr>
          <w:rFonts w:ascii="Arial" w:hAnsi="Arial" w:cs="Arial"/>
          <w:b/>
          <w:bCs/>
          <w:sz w:val="28"/>
          <w:szCs w:val="29"/>
        </w:rPr>
      </w:pPr>
      <w:r w:rsidRPr="000F2BBD">
        <w:rPr>
          <w:rFonts w:ascii="Arial" w:hAnsi="Arial" w:cs="Arial"/>
          <w:b/>
          <w:bCs/>
          <w:sz w:val="28"/>
          <w:szCs w:val="29"/>
        </w:rPr>
        <w:t xml:space="preserve">3. </w:t>
      </w:r>
      <w:r w:rsidR="003A6608" w:rsidRPr="00164747">
        <w:rPr>
          <w:rFonts w:ascii="Arial" w:hAnsi="Arial" w:cs="Arial"/>
          <w:b/>
          <w:bCs/>
          <w:sz w:val="28"/>
          <w:szCs w:val="29"/>
          <w:lang w:val="sv-SE"/>
        </w:rPr>
        <w:t>BOKSLUT</w:t>
      </w:r>
    </w:p>
    <w:p w:rsidR="00BF6EAD" w:rsidRPr="000F2BBD" w:rsidRDefault="00BF6EAD" w:rsidP="00F11D43">
      <w:pPr>
        <w:autoSpaceDE w:val="0"/>
        <w:autoSpaceDN w:val="0"/>
        <w:adjustRightInd w:val="0"/>
        <w:rPr>
          <w:rFonts w:ascii="Arial" w:hAnsi="Arial" w:cs="Arial"/>
          <w:b/>
          <w:bCs/>
          <w:i/>
          <w:iCs/>
        </w:rPr>
      </w:pPr>
    </w:p>
    <w:p w:rsidR="00BF6EAD" w:rsidRPr="000F2BBD" w:rsidRDefault="00BF6EAD" w:rsidP="00F11D43">
      <w:pPr>
        <w:autoSpaceDE w:val="0"/>
        <w:autoSpaceDN w:val="0"/>
        <w:adjustRightInd w:val="0"/>
        <w:rPr>
          <w:rFonts w:ascii="Arial" w:hAnsi="Arial" w:cs="Arial"/>
          <w:b/>
          <w:bCs/>
          <w:i/>
          <w:iCs/>
        </w:rPr>
      </w:pPr>
      <w:r w:rsidRPr="000F2BBD">
        <w:rPr>
          <w:rFonts w:ascii="Arial" w:hAnsi="Arial" w:cs="Arial"/>
          <w:b/>
          <w:bCs/>
          <w:i/>
          <w:iCs/>
        </w:rPr>
        <w:t xml:space="preserve">3.1. </w:t>
      </w:r>
      <w:r w:rsidR="003A6608" w:rsidRPr="00164747">
        <w:rPr>
          <w:rFonts w:ascii="Arial" w:hAnsi="Arial" w:cs="Arial"/>
          <w:b/>
          <w:bCs/>
          <w:i/>
          <w:iCs/>
          <w:lang w:val="sv-SE"/>
        </w:rPr>
        <w:t>Bokslutets innehåll</w:t>
      </w:r>
    </w:p>
    <w:p w:rsidR="00BF6EAD" w:rsidRPr="000F2BBD" w:rsidRDefault="00BF6EAD" w:rsidP="00F11D43">
      <w:pPr>
        <w:autoSpaceDE w:val="0"/>
        <w:autoSpaceDN w:val="0"/>
        <w:adjustRightInd w:val="0"/>
      </w:pPr>
    </w:p>
    <w:p w:rsidR="00BF6EAD" w:rsidRPr="000F2BBD" w:rsidRDefault="00B96FF4" w:rsidP="00F11D43">
      <w:pPr>
        <w:autoSpaceDE w:val="0"/>
        <w:autoSpaceDN w:val="0"/>
        <w:adjustRightInd w:val="0"/>
      </w:pPr>
      <w:r w:rsidRPr="000F2BBD">
        <w:rPr>
          <w:b/>
        </w:rPr>
        <w:t xml:space="preserve">3.1.1. </w:t>
      </w:r>
      <w:r w:rsidR="003A6608" w:rsidRPr="00164747">
        <w:rPr>
          <w:lang w:val="sv-SE"/>
        </w:rPr>
        <w:t>En personalfond ska upprätta en verksamhetsberättelse (33.2 §) samt ett bokslut som innehåll</w:t>
      </w:r>
      <w:r w:rsidR="00175E0B" w:rsidRPr="00164747">
        <w:rPr>
          <w:lang w:val="sv-SE"/>
        </w:rPr>
        <w:t>e</w:t>
      </w:r>
      <w:r w:rsidR="003A6608" w:rsidRPr="00164747">
        <w:rPr>
          <w:lang w:val="sv-SE"/>
        </w:rPr>
        <w:t xml:space="preserve">r den balansräkning och resultaträkning som nämns i 33.1 § i personalfondslagen samt dessutom de noter som avses i BokfL 3:1.1§ 4 punkten liksom även jämförelseuppgifterna för föregående räkenskapsperiod enligt BokfL 3:1.2 §.   </w:t>
      </w:r>
      <w:r w:rsidR="00BF6EAD" w:rsidRPr="000F2BBD">
        <w:t xml:space="preserve">   </w:t>
      </w:r>
    </w:p>
    <w:p w:rsidR="00BF6EAD" w:rsidRPr="000F2BBD" w:rsidRDefault="00BF6EAD" w:rsidP="00F11D43">
      <w:pPr>
        <w:autoSpaceDE w:val="0"/>
        <w:autoSpaceDN w:val="0"/>
        <w:adjustRightInd w:val="0"/>
      </w:pPr>
    </w:p>
    <w:p w:rsidR="003A6608" w:rsidRPr="003A6608" w:rsidRDefault="006E116F" w:rsidP="00F11D43">
      <w:pPr>
        <w:autoSpaceDE w:val="0"/>
        <w:autoSpaceDN w:val="0"/>
        <w:adjustRightInd w:val="0"/>
        <w:ind w:left="540"/>
      </w:pPr>
      <w:r w:rsidRPr="00164747">
        <w:rPr>
          <w:lang w:val="sv-SE"/>
        </w:rPr>
        <w:t>De scheman för resultaträkning och balansräkning som har fastställts i Europeiska unionens bokslutsdirektiv (78/660/EEG) gäller inte personalfonder, vilket betyder att man kan lägga till avvikande huvudrubriker i de scheman som fonderna använder.</w:t>
      </w:r>
    </w:p>
    <w:p w:rsidR="003A6608" w:rsidRPr="003A6608" w:rsidRDefault="003A6608" w:rsidP="00F11D43">
      <w:pPr>
        <w:autoSpaceDE w:val="0"/>
        <w:autoSpaceDN w:val="0"/>
        <w:adjustRightInd w:val="0"/>
        <w:ind w:left="540"/>
      </w:pPr>
    </w:p>
    <w:p w:rsidR="00BF6EAD" w:rsidRPr="000F2BBD" w:rsidRDefault="00B96FF4" w:rsidP="00F11D43">
      <w:pPr>
        <w:autoSpaceDE w:val="0"/>
        <w:autoSpaceDN w:val="0"/>
        <w:adjustRightInd w:val="0"/>
      </w:pPr>
      <w:r w:rsidRPr="000F2BBD">
        <w:rPr>
          <w:b/>
        </w:rPr>
        <w:t xml:space="preserve">3.1.2. </w:t>
      </w:r>
      <w:r w:rsidR="006E116F" w:rsidRPr="00164747">
        <w:rPr>
          <w:lang w:val="sv-SE"/>
        </w:rPr>
        <w:t>Bokslutet och verksamhetsberättelsen i anknytning till bokslutet ska enligt BokfL 3:6 § upprättas inom fyra månader från räkenskapsperiodens utgång. Bokslutet och verksamhetsberättelsen ska dateras och fondens styrelse ska underteckna dem.</w:t>
      </w:r>
      <w:r w:rsidR="00A71ABE" w:rsidRPr="000F2BBD">
        <w:t xml:space="preserve"> </w:t>
      </w:r>
      <w:r w:rsidR="00416C46" w:rsidRPr="00164747">
        <w:rPr>
          <w:lang w:val="sv-SE"/>
        </w:rPr>
        <w:t xml:space="preserve">I praktiken ska bokslutet göras i god tid före utgången av tidsfristen i BokfL, eftersom </w:t>
      </w:r>
      <w:r w:rsidR="002255C8" w:rsidRPr="00164747">
        <w:rPr>
          <w:lang w:val="sv-SE"/>
        </w:rPr>
        <w:t xml:space="preserve">en personalfond </w:t>
      </w:r>
      <w:r w:rsidR="00416C46" w:rsidRPr="00164747">
        <w:rPr>
          <w:lang w:val="sv-SE"/>
        </w:rPr>
        <w:t xml:space="preserve">enligt 63.2 § i personalfondslagen </w:t>
      </w:r>
      <w:r w:rsidR="002255C8" w:rsidRPr="00164747">
        <w:rPr>
          <w:lang w:val="sv-SE"/>
        </w:rPr>
        <w:t xml:space="preserve">inom fyra månader från räkenskapsperiodens utgång </w:t>
      </w:r>
      <w:r w:rsidR="00416C46" w:rsidRPr="00164747">
        <w:rPr>
          <w:lang w:val="sv-SE"/>
        </w:rPr>
        <w:t xml:space="preserve">ska </w:t>
      </w:r>
      <w:r w:rsidR="002255C8" w:rsidRPr="00164747">
        <w:rPr>
          <w:lang w:val="sv-SE"/>
        </w:rPr>
        <w:t>sända samarbetsombudsmannen kopior av resultaträkningen och balansräkningen jämte bilagor och specifikationer samt av verksamhets- och revisionsberättelserna och av protokollet från det ordinarie mötet.</w:t>
      </w:r>
      <w:r w:rsidR="00A71ABE" w:rsidRPr="000F2BBD">
        <w:t xml:space="preserve"> </w:t>
      </w:r>
    </w:p>
    <w:p w:rsidR="00BF6EAD" w:rsidRPr="000F2BBD" w:rsidRDefault="00BF6EAD" w:rsidP="00F11D43">
      <w:pPr>
        <w:autoSpaceDE w:val="0"/>
        <w:autoSpaceDN w:val="0"/>
        <w:adjustRightInd w:val="0"/>
      </w:pPr>
    </w:p>
    <w:p w:rsidR="00BF6EAD" w:rsidRPr="000F2BBD" w:rsidRDefault="0072074D" w:rsidP="00F11D43">
      <w:pPr>
        <w:autoSpaceDE w:val="0"/>
        <w:autoSpaceDN w:val="0"/>
        <w:adjustRightInd w:val="0"/>
      </w:pPr>
      <w:r w:rsidRPr="000F2BBD">
        <w:rPr>
          <w:b/>
        </w:rPr>
        <w:t xml:space="preserve">3.1.3. </w:t>
      </w:r>
      <w:r w:rsidR="007A283A" w:rsidRPr="00164747">
        <w:rPr>
          <w:lang w:val="sv-SE"/>
        </w:rPr>
        <w:t xml:space="preserve">För </w:t>
      </w:r>
      <w:r w:rsidR="00164747" w:rsidRPr="00164747">
        <w:rPr>
          <w:lang w:val="sv-SE"/>
        </w:rPr>
        <w:t xml:space="preserve">bekräftelse </w:t>
      </w:r>
      <w:r w:rsidR="007A283A" w:rsidRPr="00164747">
        <w:rPr>
          <w:lang w:val="sv-SE"/>
        </w:rPr>
        <w:t xml:space="preserve">av bokslutet ska upprättas de specifikationer till balansräkningen som avses i BokfL 3:13 § </w:t>
      </w:r>
      <w:r w:rsidR="00164747" w:rsidRPr="00164747">
        <w:rPr>
          <w:lang w:val="sv-SE"/>
        </w:rPr>
        <w:t xml:space="preserve">med </w:t>
      </w:r>
      <w:r w:rsidR="007A283A" w:rsidRPr="00164747">
        <w:rPr>
          <w:lang w:val="sv-SE"/>
        </w:rPr>
        <w:t>en detaljerad utredning av personalfondens balansposter, liksom även specifikationer till noterna.</w:t>
      </w:r>
      <w:r w:rsidR="0083515D">
        <w:t xml:space="preserve"> </w:t>
      </w:r>
      <w:r w:rsidR="00B5708A" w:rsidRPr="00164747">
        <w:rPr>
          <w:lang w:val="sv-SE"/>
        </w:rPr>
        <w:t>Specifikationerna till balansräkningen dateras och de som upprättat dem ska underteckna dem.</w:t>
      </w:r>
      <w:r w:rsidR="00BF6EAD" w:rsidRPr="000F2BBD">
        <w:t xml:space="preserve"> </w:t>
      </w:r>
      <w:r w:rsidR="00B5708A" w:rsidRPr="00164747">
        <w:rPr>
          <w:lang w:val="sv-SE"/>
        </w:rPr>
        <w:t>Specifikationerna till balansräkningen hör inte till de bokslutsuppgifter som ska läggas fram för det ordinarie fondmötet.</w:t>
      </w:r>
    </w:p>
    <w:p w:rsidR="00BF6EAD" w:rsidRPr="000F2BBD" w:rsidRDefault="00BF6EAD" w:rsidP="00F11D43">
      <w:pPr>
        <w:autoSpaceDE w:val="0"/>
        <w:autoSpaceDN w:val="0"/>
        <w:adjustRightInd w:val="0"/>
      </w:pPr>
    </w:p>
    <w:p w:rsidR="00933B01" w:rsidRPr="000F2BBD" w:rsidRDefault="0072074D" w:rsidP="00F11D43">
      <w:pPr>
        <w:autoSpaceDE w:val="0"/>
        <w:autoSpaceDN w:val="0"/>
        <w:adjustRightInd w:val="0"/>
      </w:pPr>
      <w:r w:rsidRPr="000F2BBD">
        <w:rPr>
          <w:b/>
        </w:rPr>
        <w:t xml:space="preserve">3.1.4. </w:t>
      </w:r>
      <w:r w:rsidR="00B5708A" w:rsidRPr="00164747">
        <w:rPr>
          <w:lang w:val="sv-SE"/>
        </w:rPr>
        <w:t xml:space="preserve">Resultaträkningen ska upprättas enligt schemat i bilaga 1 och balansräkningen enligt schemat i bilaga 2. </w:t>
      </w:r>
      <w:r w:rsidR="00BF6EAD" w:rsidRPr="000F2BBD">
        <w:t xml:space="preserve"> </w:t>
      </w:r>
      <w:r w:rsidR="00B5708A" w:rsidRPr="00851A8A">
        <w:rPr>
          <w:lang w:val="sv-SE"/>
        </w:rPr>
        <w:t>Resultaträkningen och balansräkningen ska upprättas mer detaljerat än vad schemat utvisar, om detta är nödvändigt för att de faktorer som inverkat på räkenskapsperiodens resultatbildning eller balansräkningsposterna ska kunna klargöras (BokfF 1:9 §).</w:t>
      </w:r>
      <w:r w:rsidR="00490FF2" w:rsidRPr="000F2BBD">
        <w:t xml:space="preserve"> </w:t>
      </w:r>
      <w:r w:rsidR="00137C7F" w:rsidRPr="00851A8A">
        <w:rPr>
          <w:lang w:val="sv-SE"/>
        </w:rPr>
        <w:t xml:space="preserve">Alternativt kan resultaträkningen och balansräkningen upprättas utan specifikationer </w:t>
      </w:r>
      <w:r w:rsidR="00851A8A" w:rsidRPr="00851A8A">
        <w:rPr>
          <w:lang w:val="sv-SE"/>
        </w:rPr>
        <w:t xml:space="preserve">per </w:t>
      </w:r>
      <w:r w:rsidR="00137C7F" w:rsidRPr="00851A8A">
        <w:rPr>
          <w:lang w:val="sv-SE"/>
        </w:rPr>
        <w:t xml:space="preserve">verksamhetsområde </w:t>
      </w:r>
      <w:r w:rsidR="00175E0B" w:rsidRPr="00851A8A">
        <w:rPr>
          <w:lang w:val="sv-SE"/>
        </w:rPr>
        <w:t xml:space="preserve">enligt </w:t>
      </w:r>
      <w:r w:rsidR="00137C7F" w:rsidRPr="00851A8A">
        <w:rPr>
          <w:lang w:val="sv-SE"/>
        </w:rPr>
        <w:t>bilaga 1 och 2, och då kan dessa specifikationer läggas fram som noter.</w:t>
      </w:r>
      <w:r w:rsidR="00490FF2" w:rsidRPr="000F2BBD">
        <w:t xml:space="preserve"> </w:t>
      </w:r>
    </w:p>
    <w:p w:rsidR="00933B01" w:rsidRPr="000F2BBD" w:rsidRDefault="00933B01" w:rsidP="00F11D43">
      <w:pPr>
        <w:autoSpaceDE w:val="0"/>
        <w:autoSpaceDN w:val="0"/>
        <w:adjustRightInd w:val="0"/>
      </w:pPr>
    </w:p>
    <w:p w:rsidR="004509B2" w:rsidRPr="000F2BBD" w:rsidRDefault="00BF6EAD" w:rsidP="00F11D43">
      <w:pPr>
        <w:autoSpaceDE w:val="0"/>
        <w:autoSpaceDN w:val="0"/>
        <w:adjustRightInd w:val="0"/>
        <w:rPr>
          <w:rFonts w:ascii="Arial" w:hAnsi="Arial" w:cs="Arial"/>
          <w:b/>
          <w:bCs/>
          <w:i/>
          <w:iCs/>
        </w:rPr>
      </w:pPr>
      <w:r w:rsidRPr="000F2BBD">
        <w:rPr>
          <w:rFonts w:ascii="Arial" w:hAnsi="Arial" w:cs="Arial"/>
          <w:b/>
          <w:bCs/>
          <w:i/>
          <w:iCs/>
        </w:rPr>
        <w:t xml:space="preserve">3.2. </w:t>
      </w:r>
      <w:r w:rsidR="00137C7F" w:rsidRPr="00851A8A">
        <w:rPr>
          <w:rFonts w:ascii="Arial" w:hAnsi="Arial" w:cs="Arial"/>
          <w:b/>
          <w:bCs/>
          <w:i/>
          <w:iCs/>
          <w:lang w:val="sv-SE"/>
        </w:rPr>
        <w:t>Resultaträkning</w:t>
      </w:r>
    </w:p>
    <w:p w:rsidR="00BF6EAD" w:rsidRPr="000F2BBD" w:rsidRDefault="00BF6EAD" w:rsidP="00F11D43">
      <w:pPr>
        <w:autoSpaceDE w:val="0"/>
        <w:autoSpaceDN w:val="0"/>
        <w:adjustRightInd w:val="0"/>
      </w:pPr>
    </w:p>
    <w:p w:rsidR="009678C6" w:rsidRPr="000F2BBD" w:rsidRDefault="003172BC" w:rsidP="00F11D43">
      <w:pPr>
        <w:autoSpaceDE w:val="0"/>
        <w:autoSpaceDN w:val="0"/>
        <w:adjustRightInd w:val="0"/>
      </w:pPr>
      <w:r w:rsidRPr="000F2BBD">
        <w:rPr>
          <w:b/>
        </w:rPr>
        <w:t xml:space="preserve">3.2.1. </w:t>
      </w:r>
      <w:r w:rsidR="00384CAC" w:rsidRPr="00851A8A">
        <w:rPr>
          <w:lang w:val="sv-SE"/>
        </w:rPr>
        <w:t>Syftet är att ge en riktig och tydlig bild av personalfondens verksamhet.</w:t>
      </w:r>
      <w:r w:rsidR="009678C6" w:rsidRPr="000F2BBD">
        <w:t xml:space="preserve"> </w:t>
      </w:r>
      <w:r w:rsidR="00384CAC" w:rsidRPr="00851A8A">
        <w:rPr>
          <w:lang w:val="sv-SE"/>
        </w:rPr>
        <w:t xml:space="preserve">Av denna orsak </w:t>
      </w:r>
      <w:r w:rsidR="00851A8A" w:rsidRPr="00851A8A">
        <w:rPr>
          <w:lang w:val="sv-SE"/>
        </w:rPr>
        <w:t>uppges</w:t>
      </w:r>
      <w:r w:rsidR="00384CAC" w:rsidRPr="00851A8A">
        <w:rPr>
          <w:lang w:val="sv-SE"/>
        </w:rPr>
        <w:t xml:space="preserve"> posterna i resultaträkningen grupperade i personalfondsavsättningar, medlemsandelskapital</w:t>
      </w:r>
      <w:r w:rsidR="00851A8A" w:rsidRPr="00851A8A">
        <w:rPr>
          <w:lang w:val="sv-SE"/>
        </w:rPr>
        <w:t>poster</w:t>
      </w:r>
      <w:r w:rsidR="00384CAC" w:rsidRPr="00851A8A">
        <w:rPr>
          <w:lang w:val="sv-SE"/>
        </w:rPr>
        <w:t xml:space="preserve">, gemensamt kapital samt donationer. </w:t>
      </w:r>
      <w:r w:rsidR="009678C6" w:rsidRPr="000F2BBD">
        <w:t xml:space="preserve"> </w:t>
      </w:r>
      <w:r w:rsidR="00384CAC" w:rsidRPr="00851A8A">
        <w:rPr>
          <w:lang w:val="sv-SE"/>
        </w:rPr>
        <w:t>I resultaträkningen rapporteras personalfondsavsättningarna</w:t>
      </w:r>
      <w:r w:rsidR="00851A8A" w:rsidRPr="00851A8A">
        <w:rPr>
          <w:lang w:val="sv-SE"/>
        </w:rPr>
        <w:t xml:space="preserve"> först</w:t>
      </w:r>
      <w:r w:rsidR="00384CAC" w:rsidRPr="00851A8A">
        <w:rPr>
          <w:lang w:val="sv-SE"/>
        </w:rPr>
        <w:t>.</w:t>
      </w:r>
      <w:r w:rsidR="00EA12E7" w:rsidRPr="000F2BBD">
        <w:t xml:space="preserve"> </w:t>
      </w:r>
    </w:p>
    <w:p w:rsidR="009678C6" w:rsidRPr="000F2BBD" w:rsidRDefault="009678C6" w:rsidP="00F11D43">
      <w:pPr>
        <w:autoSpaceDE w:val="0"/>
        <w:autoSpaceDN w:val="0"/>
        <w:adjustRightInd w:val="0"/>
      </w:pPr>
    </w:p>
    <w:p w:rsidR="009678C6" w:rsidRPr="000F2BBD" w:rsidRDefault="003172BC" w:rsidP="00F11D43">
      <w:pPr>
        <w:autoSpaceDE w:val="0"/>
        <w:autoSpaceDN w:val="0"/>
        <w:adjustRightInd w:val="0"/>
      </w:pPr>
      <w:r w:rsidRPr="000F2BBD">
        <w:rPr>
          <w:b/>
        </w:rPr>
        <w:t xml:space="preserve">3.2.2. </w:t>
      </w:r>
      <w:r w:rsidR="00384CAC" w:rsidRPr="005B0905">
        <w:rPr>
          <w:lang w:val="sv-SE"/>
        </w:rPr>
        <w:t xml:space="preserve">De </w:t>
      </w:r>
      <w:r w:rsidR="00384CAC" w:rsidRPr="005B0905">
        <w:rPr>
          <w:i/>
          <w:u w:val="single"/>
          <w:lang w:val="sv-SE"/>
        </w:rPr>
        <w:t>personalfondsavsättningar</w:t>
      </w:r>
      <w:r w:rsidR="00384CAC" w:rsidRPr="005B0905">
        <w:rPr>
          <w:lang w:val="sv-SE"/>
        </w:rPr>
        <w:t xml:space="preserve"> (vinstpremier och/eller resultatpremier) som mottagits under räkenskapsperioden upptas till bruttobelopp i huvudgruppen ”Personalfondsavsättningar" (</w:t>
      </w:r>
      <w:r w:rsidR="00384CAC" w:rsidRPr="005B0905">
        <w:rPr>
          <w:i/>
          <w:lang w:val="sv-SE"/>
        </w:rPr>
        <w:t>betalningssätt 1</w:t>
      </w:r>
      <w:r w:rsidR="00384CAC" w:rsidRPr="005B0905">
        <w:rPr>
          <w:lang w:val="sv-SE"/>
        </w:rPr>
        <w:t>).</w:t>
      </w:r>
      <w:r w:rsidR="009678C6" w:rsidRPr="000F2BBD">
        <w:t xml:space="preserve">  </w:t>
      </w:r>
      <w:r w:rsidR="00CA6253" w:rsidRPr="005B0905">
        <w:rPr>
          <w:lang w:val="sv-SE"/>
        </w:rPr>
        <w:t xml:space="preserve">Också de tilläggsdelar </w:t>
      </w:r>
      <w:r w:rsidR="00F403E7" w:rsidRPr="005B0905">
        <w:rPr>
          <w:lang w:val="sv-SE"/>
        </w:rPr>
        <w:t>till p</w:t>
      </w:r>
      <w:r w:rsidR="00CA6253" w:rsidRPr="005B0905">
        <w:rPr>
          <w:lang w:val="sv-SE"/>
        </w:rPr>
        <w:t>ersonalfond</w:t>
      </w:r>
      <w:r w:rsidR="00F403E7" w:rsidRPr="005B0905">
        <w:rPr>
          <w:lang w:val="sv-SE"/>
        </w:rPr>
        <w:t xml:space="preserve">savsättningarna som </w:t>
      </w:r>
      <w:r w:rsidR="00CA6253" w:rsidRPr="005B0905">
        <w:rPr>
          <w:lang w:val="sv-SE"/>
        </w:rPr>
        <w:t xml:space="preserve">eventuellt </w:t>
      </w:r>
      <w:r w:rsidR="00F403E7" w:rsidRPr="005B0905">
        <w:rPr>
          <w:lang w:val="sv-SE"/>
        </w:rPr>
        <w:t>betalas upptas i samma huvudgrupp.</w:t>
      </w:r>
      <w:r w:rsidR="00225BE5" w:rsidRPr="000F2BBD">
        <w:t xml:space="preserve"> </w:t>
      </w:r>
      <w:r w:rsidR="008C53A7" w:rsidRPr="005B0905">
        <w:rPr>
          <w:lang w:val="sv-SE"/>
        </w:rPr>
        <w:t xml:space="preserve">Tilläggsdelarna kan också anges separat (såsom i resultaträkningen i bilaga 1). </w:t>
      </w:r>
      <w:r w:rsidR="00225BE5" w:rsidRPr="000F2BBD">
        <w:t xml:space="preserve"> </w:t>
      </w:r>
      <w:r w:rsidR="002B4BE8" w:rsidRPr="005B0905">
        <w:rPr>
          <w:lang w:val="sv-SE"/>
        </w:rPr>
        <w:t xml:space="preserve">Överföringen av personalfondsavsättningar till medlemsandelskapitalet anges som en </w:t>
      </w:r>
      <w:r w:rsidR="0014103F" w:rsidRPr="005B0905">
        <w:rPr>
          <w:lang w:val="sv-SE"/>
        </w:rPr>
        <w:t>avdragspost på sista raden i första delen av resultaträkningen</w:t>
      </w:r>
      <w:r w:rsidR="00D70D16" w:rsidRPr="005B0905">
        <w:rPr>
          <w:lang w:val="sv-SE"/>
        </w:rPr>
        <w:t xml:space="preserve"> före mellansumman noll.</w:t>
      </w:r>
      <w:r w:rsidR="00225BE5" w:rsidRPr="000F2BBD">
        <w:t xml:space="preserve"> </w:t>
      </w:r>
      <w:r w:rsidR="0014103F" w:rsidRPr="005B0905">
        <w:rPr>
          <w:lang w:val="sv-SE"/>
        </w:rPr>
        <w:t>Om en del av de mottagna vinst- eller resultatpremieposterna enligt en bestämmelse i fondens stadgar överförs till det gemensamma kapitalet, upptas denna överföring före överföringen till medlemsandelskapitalet separat på en särskild rad.</w:t>
      </w:r>
      <w:r w:rsidR="004E37F4" w:rsidRPr="000F2BBD">
        <w:t xml:space="preserve"> </w:t>
      </w:r>
    </w:p>
    <w:p w:rsidR="00F16866" w:rsidRPr="000F2BBD" w:rsidRDefault="00F16866" w:rsidP="00F11D43">
      <w:pPr>
        <w:autoSpaceDE w:val="0"/>
        <w:autoSpaceDN w:val="0"/>
        <w:adjustRightInd w:val="0"/>
      </w:pPr>
    </w:p>
    <w:p w:rsidR="00D44193" w:rsidRPr="000F2BBD" w:rsidRDefault="003172BC" w:rsidP="00F11D43">
      <w:r w:rsidRPr="000F2BBD">
        <w:rPr>
          <w:b/>
        </w:rPr>
        <w:t xml:space="preserve">3.2.3. </w:t>
      </w:r>
      <w:r w:rsidR="0014103F" w:rsidRPr="005B0905">
        <w:rPr>
          <w:i/>
          <w:lang w:val="sv-SE"/>
        </w:rPr>
        <w:t>Utbetalning som medlemmarnas personliga andelar.</w:t>
      </w:r>
      <w:r w:rsidR="00D44193" w:rsidRPr="000F2BBD">
        <w:t xml:space="preserve"> </w:t>
      </w:r>
      <w:r w:rsidR="00747E90" w:rsidRPr="005B0905">
        <w:rPr>
          <w:lang w:val="sv-SE"/>
        </w:rPr>
        <w:t>Även i det fall att alla personalfondsavsättningar redan när de</w:t>
      </w:r>
      <w:r w:rsidR="00521C3D" w:rsidRPr="005B0905">
        <w:rPr>
          <w:lang w:val="sv-SE"/>
        </w:rPr>
        <w:t xml:space="preserve"> </w:t>
      </w:r>
      <w:r w:rsidR="005B0905" w:rsidRPr="005B0905">
        <w:rPr>
          <w:lang w:val="sv-SE"/>
        </w:rPr>
        <w:t xml:space="preserve">inflyter </w:t>
      </w:r>
      <w:r w:rsidR="00747E90" w:rsidRPr="005B0905">
        <w:rPr>
          <w:lang w:val="sv-SE"/>
        </w:rPr>
        <w:t>till fonden har fastställts som medlemmarnas personliga andelar (</w:t>
      </w:r>
      <w:r w:rsidR="00747E90" w:rsidRPr="005B0905">
        <w:rPr>
          <w:i/>
          <w:lang w:val="sv-SE"/>
        </w:rPr>
        <w:t>betalningssätt 2</w:t>
      </w:r>
      <w:r w:rsidR="00747E90" w:rsidRPr="005B0905">
        <w:rPr>
          <w:lang w:val="sv-SE"/>
        </w:rPr>
        <w:t xml:space="preserve">), är det med beaktande av bokslutens jämförbarhet och enhetlighet motiverat att rapportera även dessa avsättningar i resultaträkningen, fastän de inte direkt hör till fondens inkomster. </w:t>
      </w:r>
      <w:r w:rsidR="008C5955" w:rsidRPr="000F2BBD">
        <w:t xml:space="preserve">  </w:t>
      </w:r>
      <w:r w:rsidR="00747E90" w:rsidRPr="003C1C1D">
        <w:rPr>
          <w:lang w:val="sv-SE"/>
        </w:rPr>
        <w:t xml:space="preserve">Rekommendationen är att de upptas </w:t>
      </w:r>
      <w:r w:rsidR="005B3148" w:rsidRPr="003C1C1D">
        <w:rPr>
          <w:lang w:val="sv-SE"/>
        </w:rPr>
        <w:t xml:space="preserve">som </w:t>
      </w:r>
      <w:r w:rsidR="00747E90" w:rsidRPr="003C1C1D">
        <w:rPr>
          <w:lang w:val="sv-SE"/>
        </w:rPr>
        <w:t xml:space="preserve">”Betalda </w:t>
      </w:r>
      <w:r w:rsidR="00521C3D" w:rsidRPr="003C1C1D">
        <w:rPr>
          <w:lang w:val="sv-SE"/>
        </w:rPr>
        <w:t>som</w:t>
      </w:r>
      <w:r w:rsidR="00747E90" w:rsidRPr="003C1C1D">
        <w:rPr>
          <w:lang w:val="sv-SE"/>
        </w:rPr>
        <w:t xml:space="preserve"> personliga andelar”</w:t>
      </w:r>
      <w:r w:rsidR="00521C3D" w:rsidRPr="003C1C1D">
        <w:rPr>
          <w:lang w:val="sv-SE"/>
        </w:rPr>
        <w:t xml:space="preserve"> </w:t>
      </w:r>
      <w:r w:rsidR="005B3148" w:rsidRPr="003C1C1D">
        <w:rPr>
          <w:lang w:val="sv-SE"/>
        </w:rPr>
        <w:t xml:space="preserve">under </w:t>
      </w:r>
      <w:r w:rsidR="00521C3D" w:rsidRPr="003C1C1D">
        <w:rPr>
          <w:lang w:val="sv-SE"/>
        </w:rPr>
        <w:t>”Medlemsandelskapital”</w:t>
      </w:r>
      <w:r w:rsidR="005B3148" w:rsidRPr="003C1C1D">
        <w:rPr>
          <w:lang w:val="sv-SE"/>
        </w:rPr>
        <w:t xml:space="preserve"> i resultaträkningen</w:t>
      </w:r>
      <w:r w:rsidR="00521C3D" w:rsidRPr="003C1C1D">
        <w:rPr>
          <w:lang w:val="sv-SE"/>
        </w:rPr>
        <w:t>. Därefter beskrivs fondöverföringen som ett motsvarande belopp i ”Överföring till personliga andelar i medlemsandelskapitalet”.</w:t>
      </w:r>
      <w:r w:rsidR="00D70D16" w:rsidRPr="003C1C1D">
        <w:rPr>
          <w:lang w:val="sv-SE"/>
        </w:rPr>
        <w:t xml:space="preserve"> På så sätt påverkar dessa poster inte det resultat som resultaträkningen visar.</w:t>
      </w:r>
      <w:r w:rsidR="008C5955" w:rsidRPr="000F2BBD">
        <w:t xml:space="preserve"> </w:t>
      </w:r>
      <w:r w:rsidR="004522B9" w:rsidRPr="003C1C1D">
        <w:rPr>
          <w:lang w:val="sv-SE"/>
        </w:rPr>
        <w:t xml:space="preserve">I det fall att fonden beslutar att </w:t>
      </w:r>
      <w:r w:rsidR="003540E8" w:rsidRPr="003C1C1D">
        <w:rPr>
          <w:lang w:val="sv-SE"/>
        </w:rPr>
        <w:t>uppta</w:t>
      </w:r>
      <w:r w:rsidR="004522B9" w:rsidRPr="003C1C1D">
        <w:rPr>
          <w:lang w:val="sv-SE"/>
        </w:rPr>
        <w:t xml:space="preserve"> dessa poster direkt </w:t>
      </w:r>
      <w:r w:rsidR="003540E8" w:rsidRPr="003C1C1D">
        <w:rPr>
          <w:lang w:val="sv-SE"/>
        </w:rPr>
        <w:t xml:space="preserve">som </w:t>
      </w:r>
      <w:r w:rsidR="00850A95" w:rsidRPr="003C1C1D">
        <w:rPr>
          <w:lang w:val="sv-SE"/>
        </w:rPr>
        <w:t xml:space="preserve">en </w:t>
      </w:r>
      <w:r w:rsidR="003540E8" w:rsidRPr="003C1C1D">
        <w:rPr>
          <w:lang w:val="sv-SE"/>
        </w:rPr>
        <w:t>ökning av medlemsandelska</w:t>
      </w:r>
      <w:r w:rsidR="00850A95" w:rsidRPr="003C1C1D">
        <w:rPr>
          <w:lang w:val="sv-SE"/>
        </w:rPr>
        <w:t>pitale</w:t>
      </w:r>
      <w:r w:rsidR="00D70D16" w:rsidRPr="003C1C1D">
        <w:rPr>
          <w:lang w:val="sv-SE"/>
        </w:rPr>
        <w:t>t</w:t>
      </w:r>
      <w:r w:rsidR="00850A95" w:rsidRPr="003C1C1D">
        <w:rPr>
          <w:lang w:val="sv-SE"/>
        </w:rPr>
        <w:t>, är</w:t>
      </w:r>
      <w:r w:rsidR="003540E8" w:rsidRPr="003C1C1D">
        <w:rPr>
          <w:lang w:val="sv-SE"/>
        </w:rPr>
        <w:t xml:space="preserve"> det nödvändigt att beskriva detta förfarande som en not i principerna för </w:t>
      </w:r>
      <w:r w:rsidR="00850A95" w:rsidRPr="003C1C1D">
        <w:rPr>
          <w:lang w:val="sv-SE"/>
        </w:rPr>
        <w:t>upprättande av bokslutet.</w:t>
      </w:r>
      <w:r w:rsidR="0083515D">
        <w:t xml:space="preserve"> </w:t>
      </w:r>
      <w:r w:rsidR="00AE508E" w:rsidRPr="000F2BBD">
        <w:t xml:space="preserve"> </w:t>
      </w:r>
    </w:p>
    <w:p w:rsidR="005858D9" w:rsidRPr="000F2BBD" w:rsidRDefault="005858D9" w:rsidP="00F11D43"/>
    <w:p w:rsidR="009B0D50" w:rsidRPr="000F2BBD" w:rsidRDefault="00D527A7" w:rsidP="009B0D50">
      <w:r w:rsidRPr="000F2BBD">
        <w:rPr>
          <w:b/>
        </w:rPr>
        <w:t xml:space="preserve">3.2.4. </w:t>
      </w:r>
      <w:r w:rsidR="003C1C1D" w:rsidRPr="003C1C1D">
        <w:rPr>
          <w:lang w:val="sv-SE"/>
        </w:rPr>
        <w:t xml:space="preserve">I andra delen av </w:t>
      </w:r>
      <w:r w:rsidR="00850A95" w:rsidRPr="003C1C1D">
        <w:rPr>
          <w:lang w:val="sv-SE"/>
        </w:rPr>
        <w:t>resultaträkningen upp</w:t>
      </w:r>
      <w:r w:rsidR="005B3148" w:rsidRPr="003C1C1D">
        <w:rPr>
          <w:lang w:val="sv-SE"/>
        </w:rPr>
        <w:t xml:space="preserve">ges </w:t>
      </w:r>
      <w:r w:rsidR="005B3148" w:rsidRPr="003C1C1D">
        <w:rPr>
          <w:i/>
          <w:u w:val="single"/>
          <w:lang w:val="sv-SE"/>
        </w:rPr>
        <w:t>poster som hänför sig till medlemsandelskapitalet.</w:t>
      </w:r>
      <w:r w:rsidR="00EA12E7" w:rsidRPr="000F2BBD">
        <w:t xml:space="preserve"> </w:t>
      </w:r>
      <w:r w:rsidR="004E37F4" w:rsidRPr="000F2BBD">
        <w:t xml:space="preserve"> </w:t>
      </w:r>
      <w:r w:rsidR="00D560A7" w:rsidRPr="00D36A98">
        <w:rPr>
          <w:lang w:val="sv-SE"/>
        </w:rPr>
        <w:t>I huvudgruppen placeringsverksamhet med medlemsandelskapitalet i resultaträkningen upptas utöver de dividend- och ränteintäkter</w:t>
      </w:r>
      <w:r w:rsidR="00D36A98" w:rsidRPr="00D36A98">
        <w:rPr>
          <w:lang w:val="sv-SE"/>
        </w:rPr>
        <w:t xml:space="preserve"> samt liknande </w:t>
      </w:r>
      <w:r w:rsidR="00D560A7" w:rsidRPr="00D36A98">
        <w:rPr>
          <w:lang w:val="sv-SE"/>
        </w:rPr>
        <w:t xml:space="preserve">intäkter som har influtit på medlemsandelskapitalets placeringar under räkenskapsperioden även överlåtelsevinster </w:t>
      </w:r>
      <w:r w:rsidR="003F548D" w:rsidRPr="00D36A98">
        <w:rPr>
          <w:lang w:val="sv-SE"/>
        </w:rPr>
        <w:t>från</w:t>
      </w:r>
      <w:r w:rsidR="00D560A7" w:rsidRPr="00D36A98">
        <w:rPr>
          <w:lang w:val="sv-SE"/>
        </w:rPr>
        <w:t xml:space="preserve"> försäljning eller övrig realisering av placeringar.</w:t>
      </w:r>
      <w:r w:rsidR="004A12F3" w:rsidRPr="000F2BBD">
        <w:t xml:space="preserve"> </w:t>
      </w:r>
      <w:r w:rsidR="00D560A7" w:rsidRPr="00D36A98">
        <w:rPr>
          <w:lang w:val="sv-SE"/>
        </w:rPr>
        <w:t>På motsvarande sätt upptas bland annat överlåtelseförluster från placeringar som kostnader för placeringsverksamhet</w:t>
      </w:r>
      <w:r w:rsidR="003F548D" w:rsidRPr="00D36A98">
        <w:rPr>
          <w:lang w:val="sv-SE"/>
        </w:rPr>
        <w:t>.</w:t>
      </w:r>
      <w:r w:rsidR="004A12F3" w:rsidRPr="000F2BBD">
        <w:t xml:space="preserve"> </w:t>
      </w:r>
      <w:r w:rsidR="00C2631F" w:rsidRPr="00D36A98">
        <w:rPr>
          <w:lang w:val="sv-SE"/>
        </w:rPr>
        <w:t xml:space="preserve">I denna del behandlas också personalfondens kostnadsposter, om de inte </w:t>
      </w:r>
      <w:r w:rsidR="00D36A98" w:rsidRPr="00D36A98">
        <w:rPr>
          <w:lang w:val="sv-SE"/>
        </w:rPr>
        <w:t xml:space="preserve">enligt </w:t>
      </w:r>
      <w:r w:rsidR="00C2631F" w:rsidRPr="00D36A98">
        <w:rPr>
          <w:lang w:val="sv-SE"/>
        </w:rPr>
        <w:t>fondens stadgar eller av andra vägande skäl bör behandlas separat, t.ex. under gemensamt kapital.</w:t>
      </w:r>
      <w:r w:rsidR="004E37F4" w:rsidRPr="000F2BBD">
        <w:t xml:space="preserve"> </w:t>
      </w:r>
    </w:p>
    <w:p w:rsidR="009B0D50" w:rsidRPr="000F2BBD" w:rsidRDefault="009B0D50" w:rsidP="009B0D50">
      <w:pPr>
        <w:rPr>
          <w:b/>
        </w:rPr>
      </w:pPr>
    </w:p>
    <w:p w:rsidR="00EA12E7" w:rsidRPr="000F2BBD" w:rsidRDefault="00D527A7" w:rsidP="00F11D43">
      <w:pPr>
        <w:pStyle w:val="Leipteksti2"/>
        <w:jc w:val="left"/>
      </w:pPr>
      <w:r w:rsidRPr="000F2BBD">
        <w:rPr>
          <w:b/>
        </w:rPr>
        <w:t xml:space="preserve">3.2.5. </w:t>
      </w:r>
      <w:r w:rsidR="00C2631F" w:rsidRPr="00E535F8">
        <w:rPr>
          <w:i/>
          <w:lang w:val="sv-SE"/>
        </w:rPr>
        <w:t>Administrati</w:t>
      </w:r>
      <w:r w:rsidR="00E535F8" w:rsidRPr="00E535F8">
        <w:rPr>
          <w:i/>
          <w:lang w:val="sv-SE"/>
        </w:rPr>
        <w:t>ons</w:t>
      </w:r>
      <w:r w:rsidR="00C2631F" w:rsidRPr="00E535F8">
        <w:rPr>
          <w:i/>
          <w:lang w:val="sv-SE"/>
        </w:rPr>
        <w:t>kostnader</w:t>
      </w:r>
      <w:r w:rsidR="00E535F8" w:rsidRPr="00E535F8">
        <w:rPr>
          <w:i/>
          <w:lang w:val="sv-SE"/>
        </w:rPr>
        <w:t>na</w:t>
      </w:r>
      <w:r w:rsidR="00C2631F" w:rsidRPr="00E535F8">
        <w:rPr>
          <w:i/>
          <w:lang w:val="sv-SE"/>
        </w:rPr>
        <w:t xml:space="preserve"> </w:t>
      </w:r>
      <w:r w:rsidR="00C2631F" w:rsidRPr="00E535F8">
        <w:rPr>
          <w:lang w:val="sv-SE"/>
        </w:rPr>
        <w:t>upptas under medlemsandelskapital, när fondens huvudsakliga verksamhet baserar sig på hantering av just dessa medel.</w:t>
      </w:r>
      <w:r w:rsidR="00EA12E7" w:rsidRPr="000F2BBD">
        <w:t xml:space="preserve"> </w:t>
      </w:r>
      <w:r w:rsidR="00E535F8" w:rsidRPr="00E535F8">
        <w:rPr>
          <w:lang w:val="sv-SE"/>
        </w:rPr>
        <w:t>A</w:t>
      </w:r>
      <w:r w:rsidR="00C2631F" w:rsidRPr="00E535F8">
        <w:rPr>
          <w:lang w:val="sv-SE"/>
        </w:rPr>
        <w:t>dministrati</w:t>
      </w:r>
      <w:r w:rsidR="00E535F8" w:rsidRPr="00E535F8">
        <w:rPr>
          <w:lang w:val="sv-SE"/>
        </w:rPr>
        <w:t>ons</w:t>
      </w:r>
      <w:r w:rsidR="00C2631F" w:rsidRPr="00E535F8">
        <w:rPr>
          <w:lang w:val="sv-SE"/>
        </w:rPr>
        <w:t xml:space="preserve">kostnaderna ska i resultaträkningen eller i en bilaga till den specificeras så att kostnaderna för </w:t>
      </w:r>
      <w:r w:rsidR="005350F2" w:rsidRPr="00E535F8">
        <w:rPr>
          <w:lang w:val="sv-SE"/>
        </w:rPr>
        <w:t xml:space="preserve">köpta </w:t>
      </w:r>
      <w:r w:rsidR="00C2631F" w:rsidRPr="00E535F8">
        <w:rPr>
          <w:lang w:val="sv-SE"/>
        </w:rPr>
        <w:t>tjänster, s</w:t>
      </w:r>
      <w:r w:rsidR="005350F2" w:rsidRPr="00E535F8">
        <w:rPr>
          <w:lang w:val="sv-SE"/>
        </w:rPr>
        <w:t xml:space="preserve">om t.ex. kostnader för tjänster </w:t>
      </w:r>
      <w:r w:rsidR="00C2631F" w:rsidRPr="00E535F8">
        <w:rPr>
          <w:lang w:val="sv-SE"/>
        </w:rPr>
        <w:t xml:space="preserve">som hänför sig till fondens placeringsverksamhet och förvaltning, </w:t>
      </w:r>
      <w:r w:rsidR="005350F2" w:rsidRPr="00E535F8">
        <w:rPr>
          <w:lang w:val="sv-SE"/>
        </w:rPr>
        <w:t xml:space="preserve">såsom </w:t>
      </w:r>
      <w:r w:rsidR="00C2631F" w:rsidRPr="00E535F8">
        <w:rPr>
          <w:lang w:val="sv-SE"/>
        </w:rPr>
        <w:t>ekonomiförvaltningen, framgår av resultaträkningen.</w:t>
      </w:r>
      <w:r w:rsidR="009678C6" w:rsidRPr="000F2BBD">
        <w:t xml:space="preserve"> </w:t>
      </w:r>
      <w:r w:rsidR="005350F2" w:rsidRPr="00E535F8">
        <w:rPr>
          <w:lang w:val="sv-SE"/>
        </w:rPr>
        <w:t>Även löner och arvoden till fondens anställda och medlemmarna i olika organ upptas som en särskild kostnadspost.</w:t>
      </w:r>
      <w:r w:rsidR="009678C6" w:rsidRPr="000F2BBD">
        <w:t xml:space="preserve"> </w:t>
      </w:r>
      <w:r w:rsidR="007149CC" w:rsidRPr="00E535F8">
        <w:rPr>
          <w:lang w:val="sv-SE"/>
        </w:rPr>
        <w:t xml:space="preserve">I "Kostnader för främmande kapital" under medlemsandelskapital i resultaträkningen upptas räntekostnaderna och övriga kostnader för främmande kapital som härrör från sådana lån som har tagits för att säkerställa personalfondens </w:t>
      </w:r>
      <w:r w:rsidR="000C6C76" w:rsidRPr="00E535F8">
        <w:rPr>
          <w:lang w:val="sv-SE"/>
        </w:rPr>
        <w:t>betalningsberedskap eller för att täcka de kostnader som uppkom när fonden bildades.</w:t>
      </w:r>
      <w:r w:rsidR="00EA12E7" w:rsidRPr="000F2BBD">
        <w:t xml:space="preserve"> </w:t>
      </w:r>
      <w:r w:rsidR="00B17965" w:rsidRPr="00E535F8">
        <w:rPr>
          <w:lang w:val="sv-SE"/>
        </w:rPr>
        <w:t xml:space="preserve">Om personalfonden har tagit upp lån av företaget eller av ett annat företag som hör till samma koncern </w:t>
      </w:r>
      <w:r w:rsidR="000C6C76" w:rsidRPr="00E535F8">
        <w:rPr>
          <w:lang w:val="sv-SE"/>
        </w:rPr>
        <w:t xml:space="preserve">och lånet </w:t>
      </w:r>
      <w:r w:rsidR="00B17965" w:rsidRPr="00E535F8">
        <w:rPr>
          <w:lang w:val="sv-SE"/>
        </w:rPr>
        <w:t xml:space="preserve">i enlighet med 44 § i personalfondslagen ska användas för teckning av aktier eller motsvarande </w:t>
      </w:r>
      <w:r w:rsidR="000C6C76" w:rsidRPr="00E535F8">
        <w:rPr>
          <w:lang w:val="sv-SE"/>
        </w:rPr>
        <w:t>ökning</w:t>
      </w:r>
      <w:r w:rsidR="00B17965" w:rsidRPr="00E535F8">
        <w:rPr>
          <w:lang w:val="sv-SE"/>
        </w:rPr>
        <w:t xml:space="preserve"> av det egna kapitalet, ska de kostnader för främmande kapital som orsakats av ett sådant lån upptas som en särskild kostnadspost i huvudgruppen "Placeringsverksamhet med medlemsandelskapitalet".</w:t>
      </w:r>
    </w:p>
    <w:p w:rsidR="00560CD2" w:rsidRPr="000F2BBD" w:rsidRDefault="00560CD2" w:rsidP="00F11D43">
      <w:pPr>
        <w:pStyle w:val="Leipteksti2"/>
        <w:jc w:val="left"/>
      </w:pPr>
    </w:p>
    <w:p w:rsidR="009678C6" w:rsidRPr="000F2BBD" w:rsidRDefault="00D527A7" w:rsidP="00F11D43">
      <w:pPr>
        <w:autoSpaceDE w:val="0"/>
        <w:autoSpaceDN w:val="0"/>
        <w:adjustRightInd w:val="0"/>
      </w:pPr>
      <w:r w:rsidRPr="000F2BBD">
        <w:rPr>
          <w:b/>
        </w:rPr>
        <w:t xml:space="preserve">3.2.6. </w:t>
      </w:r>
      <w:r w:rsidR="00E535F8" w:rsidRPr="00E535F8">
        <w:rPr>
          <w:lang w:val="sv-SE"/>
        </w:rPr>
        <w:t>Administrations</w:t>
      </w:r>
      <w:r w:rsidR="000C6C76" w:rsidRPr="00E535F8">
        <w:rPr>
          <w:lang w:val="sv-SE"/>
        </w:rPr>
        <w:t xml:space="preserve">kostnaderna kan med </w:t>
      </w:r>
      <w:r w:rsidR="00E535F8" w:rsidRPr="00E535F8">
        <w:rPr>
          <w:lang w:val="sv-SE"/>
        </w:rPr>
        <w:t xml:space="preserve">enligt </w:t>
      </w:r>
      <w:r w:rsidR="000C6C76" w:rsidRPr="00E535F8">
        <w:rPr>
          <w:lang w:val="sv-SE"/>
        </w:rPr>
        <w:t xml:space="preserve">personalfondens </w:t>
      </w:r>
      <w:r w:rsidR="00E535F8" w:rsidRPr="00E535F8">
        <w:rPr>
          <w:lang w:val="sv-SE"/>
        </w:rPr>
        <w:t xml:space="preserve">stadgar </w:t>
      </w:r>
      <w:r w:rsidR="000C6C76" w:rsidRPr="00E535F8">
        <w:rPr>
          <w:lang w:val="sv-SE"/>
        </w:rPr>
        <w:t xml:space="preserve">helt eller till en viss del vara sådana som ska täckas med intäkter från ett visst verksamhetsområde. </w:t>
      </w:r>
      <w:r w:rsidR="009678C6" w:rsidRPr="000F2BBD">
        <w:t xml:space="preserve"> </w:t>
      </w:r>
      <w:r w:rsidR="00E535F8" w:rsidRPr="00E535F8">
        <w:rPr>
          <w:lang w:val="sv-SE"/>
        </w:rPr>
        <w:t>A</w:t>
      </w:r>
      <w:r w:rsidR="001F3EDA" w:rsidRPr="00E535F8">
        <w:rPr>
          <w:lang w:val="sv-SE"/>
        </w:rPr>
        <w:t>dministrati</w:t>
      </w:r>
      <w:r w:rsidR="00E535F8" w:rsidRPr="00E535F8">
        <w:rPr>
          <w:lang w:val="sv-SE"/>
        </w:rPr>
        <w:t>ons</w:t>
      </w:r>
      <w:r w:rsidR="001F3EDA" w:rsidRPr="00E535F8">
        <w:rPr>
          <w:lang w:val="sv-SE"/>
        </w:rPr>
        <w:t xml:space="preserve">kostnaderna upptas </w:t>
      </w:r>
      <w:r w:rsidR="00E535F8" w:rsidRPr="00E535F8">
        <w:rPr>
          <w:lang w:val="sv-SE"/>
        </w:rPr>
        <w:t xml:space="preserve">då </w:t>
      </w:r>
      <w:r w:rsidR="001F3EDA" w:rsidRPr="00E535F8">
        <w:rPr>
          <w:lang w:val="sv-SE"/>
        </w:rPr>
        <w:t>som kostnader för detta verksamhetsområde på det sätt som stadgarna för</w:t>
      </w:r>
      <w:r w:rsidR="00E535F8" w:rsidRPr="00E535F8">
        <w:rPr>
          <w:lang w:val="sv-SE"/>
        </w:rPr>
        <w:t>utsätter.</w:t>
      </w:r>
      <w:r w:rsidR="009678C6" w:rsidRPr="000F2BBD">
        <w:t xml:space="preserve"> </w:t>
      </w:r>
      <w:r w:rsidR="001F3EDA" w:rsidRPr="00E535F8">
        <w:rPr>
          <w:lang w:val="sv-SE"/>
        </w:rPr>
        <w:t xml:space="preserve">I resultaträkningen kan </w:t>
      </w:r>
      <w:r w:rsidR="00E535F8" w:rsidRPr="00E535F8">
        <w:rPr>
          <w:lang w:val="sv-SE"/>
        </w:rPr>
        <w:t xml:space="preserve">som </w:t>
      </w:r>
      <w:r w:rsidR="001F3EDA" w:rsidRPr="00E535F8">
        <w:rPr>
          <w:lang w:val="sv-SE"/>
        </w:rPr>
        <w:t xml:space="preserve">kostnader i de olika huvudgrupperna </w:t>
      </w:r>
      <w:r w:rsidR="00E535F8" w:rsidRPr="00E535F8">
        <w:rPr>
          <w:lang w:val="sv-SE"/>
        </w:rPr>
        <w:t xml:space="preserve">också </w:t>
      </w:r>
      <w:r w:rsidR="001F3EDA" w:rsidRPr="00E535F8">
        <w:rPr>
          <w:lang w:val="sv-SE"/>
        </w:rPr>
        <w:t>upptas respektive verksamhetsområdes andel av fondens gemensamma administrati</w:t>
      </w:r>
      <w:r w:rsidR="00E535F8" w:rsidRPr="00E535F8">
        <w:rPr>
          <w:lang w:val="sv-SE"/>
        </w:rPr>
        <w:t>ons</w:t>
      </w:r>
      <w:r w:rsidR="001F3EDA" w:rsidRPr="00E535F8">
        <w:rPr>
          <w:lang w:val="sv-SE"/>
        </w:rPr>
        <w:t>kostnader.</w:t>
      </w:r>
      <w:r w:rsidR="009678C6" w:rsidRPr="000F2BBD">
        <w:t xml:space="preserve"> </w:t>
      </w:r>
      <w:r w:rsidR="001F3EDA" w:rsidRPr="00CE42E2">
        <w:rPr>
          <w:lang w:val="sv-SE"/>
        </w:rPr>
        <w:t>I så fall upptas överföringen till de olika verksamhetsområdena som en avdragspost i huvudgruppen "</w:t>
      </w:r>
      <w:r w:rsidR="00CE42E2" w:rsidRPr="00CE42E2">
        <w:rPr>
          <w:lang w:val="sv-SE"/>
        </w:rPr>
        <w:t>Placeringsverksamhet med medlemsandelskapitalet”.</w:t>
      </w:r>
    </w:p>
    <w:p w:rsidR="009678C6" w:rsidRPr="000F2BBD" w:rsidRDefault="009678C6" w:rsidP="00F11D43">
      <w:pPr>
        <w:autoSpaceDE w:val="0"/>
        <w:autoSpaceDN w:val="0"/>
        <w:adjustRightInd w:val="0"/>
      </w:pPr>
    </w:p>
    <w:p w:rsidR="009678C6" w:rsidRPr="000F2BBD" w:rsidRDefault="00D527A7" w:rsidP="00933B01">
      <w:pPr>
        <w:pStyle w:val="Leipteksti2"/>
        <w:jc w:val="left"/>
      </w:pPr>
      <w:r w:rsidRPr="000F2BBD">
        <w:rPr>
          <w:b/>
        </w:rPr>
        <w:t xml:space="preserve">3.2.7. </w:t>
      </w:r>
      <w:r w:rsidR="001F3EDA" w:rsidRPr="00CE42E2">
        <w:rPr>
          <w:lang w:val="sv-SE"/>
        </w:rPr>
        <w:t>Avskrivningarna bestäms enligt allmänna bokföringsbestämmelser och bokföringsförfaranden.</w:t>
      </w:r>
      <w:r w:rsidR="00933B01" w:rsidRPr="000F2BBD">
        <w:t xml:space="preserve"> </w:t>
      </w:r>
      <w:r w:rsidR="004E459D" w:rsidRPr="00CE42E2">
        <w:rPr>
          <w:lang w:val="sv-SE"/>
        </w:rPr>
        <w:t>Avskrivningar på anskaffningsutgifte</w:t>
      </w:r>
      <w:r w:rsidR="00CE42E2" w:rsidRPr="00CE42E2">
        <w:rPr>
          <w:lang w:val="sv-SE"/>
        </w:rPr>
        <w:t>r</w:t>
      </w:r>
      <w:r w:rsidR="004E459D" w:rsidRPr="00CE42E2">
        <w:rPr>
          <w:lang w:val="sv-SE"/>
        </w:rPr>
        <w:t xml:space="preserve"> </w:t>
      </w:r>
      <w:r w:rsidR="00CE42E2" w:rsidRPr="00CE42E2">
        <w:rPr>
          <w:lang w:val="sv-SE"/>
        </w:rPr>
        <w:t xml:space="preserve">för </w:t>
      </w:r>
      <w:r w:rsidR="004E459D" w:rsidRPr="00CE42E2">
        <w:rPr>
          <w:lang w:val="sv-SE"/>
        </w:rPr>
        <w:t xml:space="preserve">bestående aktiva och övriga utgifter med lång verkningstid upptas under huvudgruppen ”Placeringsverksamhet med medlemsandelskapitalet”, specificerade med beaktande av väsentlighetsprincipen så att avskrivningarna på maskiner och inventarier, övriga tillgångar som hör till bestående aktiva samt </w:t>
      </w:r>
      <w:r w:rsidR="00C628E9" w:rsidRPr="00CE42E2">
        <w:rPr>
          <w:lang w:val="sv-SE"/>
        </w:rPr>
        <w:t xml:space="preserve">på </w:t>
      </w:r>
      <w:r w:rsidR="004E459D" w:rsidRPr="00CE42E2">
        <w:rPr>
          <w:lang w:val="sv-SE"/>
        </w:rPr>
        <w:t xml:space="preserve">övriga utgifter med lång verkningstid upptas som </w:t>
      </w:r>
      <w:r w:rsidR="00C628E9" w:rsidRPr="00CE42E2">
        <w:rPr>
          <w:lang w:val="sv-SE"/>
        </w:rPr>
        <w:t>sär</w:t>
      </w:r>
      <w:r w:rsidR="004E459D" w:rsidRPr="00CE42E2">
        <w:rPr>
          <w:lang w:val="sv-SE"/>
        </w:rPr>
        <w:t>skilda poster</w:t>
      </w:r>
      <w:r w:rsidR="00C628E9" w:rsidRPr="00CE42E2">
        <w:rPr>
          <w:lang w:val="sv-SE"/>
        </w:rPr>
        <w:t>.</w:t>
      </w:r>
      <w:r w:rsidR="00EA12E7" w:rsidRPr="000F2BBD">
        <w:t xml:space="preserve"> </w:t>
      </w:r>
      <w:r w:rsidR="00C628E9" w:rsidRPr="002E39F6">
        <w:rPr>
          <w:lang w:val="sv-SE"/>
        </w:rPr>
        <w:t>Om avskrivningarna hänför sig till bestående aktiva som hör till ett annat verksamhetsområde, upptas de på motsvarande sätt i resultaträkningsdelen för detta verksamhetsområde.</w:t>
      </w:r>
      <w:r w:rsidR="004E37F4" w:rsidRPr="000F2BBD">
        <w:t xml:space="preserve"> </w:t>
      </w:r>
    </w:p>
    <w:p w:rsidR="004A12F3" w:rsidRPr="000F2BBD" w:rsidRDefault="004A12F3" w:rsidP="00F11D43">
      <w:pPr>
        <w:autoSpaceDE w:val="0"/>
        <w:autoSpaceDN w:val="0"/>
        <w:adjustRightInd w:val="0"/>
      </w:pPr>
    </w:p>
    <w:p w:rsidR="004A12F3" w:rsidRPr="000F2BBD" w:rsidRDefault="00D527A7" w:rsidP="00F11D43">
      <w:pPr>
        <w:autoSpaceDE w:val="0"/>
        <w:autoSpaceDN w:val="0"/>
        <w:adjustRightInd w:val="0"/>
      </w:pPr>
      <w:r w:rsidRPr="000F2BBD">
        <w:rPr>
          <w:b/>
        </w:rPr>
        <w:t xml:space="preserve">3.2.8. </w:t>
      </w:r>
      <w:r w:rsidR="00C628E9" w:rsidRPr="002E39F6">
        <w:rPr>
          <w:lang w:val="sv-SE"/>
        </w:rPr>
        <w:t>Som intäkter i huvudgruppen ”</w:t>
      </w:r>
      <w:r w:rsidR="00C628E9" w:rsidRPr="002E39F6">
        <w:rPr>
          <w:i/>
          <w:u w:val="single"/>
          <w:lang w:val="sv-SE"/>
        </w:rPr>
        <w:t>Användning av gemensamt kapital</w:t>
      </w:r>
      <w:r w:rsidR="00C628E9" w:rsidRPr="002E39F6">
        <w:rPr>
          <w:lang w:val="sv-SE"/>
        </w:rPr>
        <w:t>” upptas eventuella inkomster från överlåtelse av prestationer som gagnar alla medlemmar</w:t>
      </w:r>
      <w:r w:rsidR="002E39F6" w:rsidRPr="002E39F6">
        <w:rPr>
          <w:lang w:val="sv-SE"/>
        </w:rPr>
        <w:t xml:space="preserve">, såsom </w:t>
      </w:r>
      <w:r w:rsidR="00C628E9" w:rsidRPr="002E39F6">
        <w:rPr>
          <w:lang w:val="sv-SE"/>
        </w:rPr>
        <w:t>avgifter som har tagits ut för medlemmar</w:t>
      </w:r>
      <w:r w:rsidR="002E39F6" w:rsidRPr="002E39F6">
        <w:rPr>
          <w:lang w:val="sv-SE"/>
        </w:rPr>
        <w:t>nas utbildning</w:t>
      </w:r>
      <w:r w:rsidR="00C628E9" w:rsidRPr="002E39F6">
        <w:rPr>
          <w:lang w:val="sv-SE"/>
        </w:rPr>
        <w:t xml:space="preserve"> eller ersättningar för användning av fritidslokaler som har skaffats som placeringar av gemensamt kapital.</w:t>
      </w:r>
      <w:r w:rsidR="004A12F3" w:rsidRPr="000F2BBD">
        <w:t xml:space="preserve"> </w:t>
      </w:r>
      <w:r w:rsidR="00C628E9" w:rsidRPr="002E39F6">
        <w:rPr>
          <w:lang w:val="sv-SE"/>
        </w:rPr>
        <w:t>Intäkterna från prestationerna räcker i allmänhet inte till för att täcka de kostnader de orsakar eller prestationerna ger kanske inte alls några intäkter.</w:t>
      </w:r>
      <w:r w:rsidR="004A12F3" w:rsidRPr="000F2BBD">
        <w:t xml:space="preserve"> </w:t>
      </w:r>
      <w:r w:rsidR="00C628E9" w:rsidRPr="002E39F6">
        <w:rPr>
          <w:lang w:val="sv-SE"/>
        </w:rPr>
        <w:t xml:space="preserve">I resultaträkningen kan kostnader som hör till denna huvudgrupp då även täckas med gemensamt kapital. </w:t>
      </w:r>
      <w:r w:rsidR="004A12F3" w:rsidRPr="000F2BBD">
        <w:t xml:space="preserve"> </w:t>
      </w:r>
      <w:r w:rsidR="00C628E9" w:rsidRPr="002E39F6">
        <w:rPr>
          <w:lang w:val="sv-SE"/>
        </w:rPr>
        <w:t>I resultaträkningen upptas det belopp som har använts för täckning som en särskild post.</w:t>
      </w:r>
    </w:p>
    <w:p w:rsidR="009678C6" w:rsidRPr="000F2BBD" w:rsidRDefault="009678C6" w:rsidP="00F11D43">
      <w:pPr>
        <w:autoSpaceDE w:val="0"/>
        <w:autoSpaceDN w:val="0"/>
        <w:adjustRightInd w:val="0"/>
      </w:pPr>
    </w:p>
    <w:p w:rsidR="00C628E9" w:rsidRPr="00C628E9" w:rsidRDefault="00D527A7" w:rsidP="00F11D43">
      <w:pPr>
        <w:autoSpaceDE w:val="0"/>
        <w:autoSpaceDN w:val="0"/>
        <w:adjustRightInd w:val="0"/>
      </w:pPr>
      <w:r w:rsidRPr="000F2BBD">
        <w:rPr>
          <w:b/>
        </w:rPr>
        <w:t>3.2.</w:t>
      </w:r>
      <w:r w:rsidR="00EA361C" w:rsidRPr="000F2BBD">
        <w:rPr>
          <w:b/>
        </w:rPr>
        <w:t>9</w:t>
      </w:r>
      <w:r w:rsidRPr="000F2BBD">
        <w:rPr>
          <w:b/>
        </w:rPr>
        <w:t xml:space="preserve">. </w:t>
      </w:r>
      <w:r w:rsidR="00C628E9" w:rsidRPr="00B72042">
        <w:rPr>
          <w:lang w:val="sv-SE"/>
        </w:rPr>
        <w:t xml:space="preserve">Medel som personalfonden har fått som </w:t>
      </w:r>
      <w:r w:rsidR="00C628E9" w:rsidRPr="00B72042">
        <w:rPr>
          <w:i/>
          <w:u w:val="single"/>
          <w:lang w:val="sv-SE"/>
        </w:rPr>
        <w:t>gåva</w:t>
      </w:r>
      <w:r w:rsidR="00C628E9" w:rsidRPr="00B72042">
        <w:rPr>
          <w:lang w:val="sv-SE"/>
        </w:rPr>
        <w:t xml:space="preserve"> eller genom testamente upptas i resultaträkningen under huvudgruppen "</w:t>
      </w:r>
      <w:r w:rsidR="00F71FFC" w:rsidRPr="00B72042">
        <w:rPr>
          <w:lang w:val="sv-SE"/>
        </w:rPr>
        <w:t>Donationsmedel”</w:t>
      </w:r>
      <w:r w:rsidR="00F71FFC" w:rsidRPr="000F2BBD">
        <w:t xml:space="preserve"> som</w:t>
      </w:r>
      <w:r w:rsidR="00C628E9" w:rsidRPr="00B72042">
        <w:rPr>
          <w:lang w:val="sv-SE"/>
        </w:rPr>
        <w:t xml:space="preserve"> ”Erhållna donationer” eller ”Erhållna testamentmedel”.</w:t>
      </w:r>
      <w:r w:rsidR="009678C6" w:rsidRPr="000F2BBD">
        <w:t xml:space="preserve"> </w:t>
      </w:r>
      <w:r w:rsidR="00C628E9" w:rsidRPr="00B72042">
        <w:rPr>
          <w:lang w:val="sv-SE"/>
        </w:rPr>
        <w:t xml:space="preserve">Om personalfonden har fått </w:t>
      </w:r>
      <w:r w:rsidR="00B72042" w:rsidRPr="00B72042">
        <w:rPr>
          <w:lang w:val="sv-SE"/>
        </w:rPr>
        <w:t xml:space="preserve">en </w:t>
      </w:r>
      <w:r w:rsidR="00C628E9" w:rsidRPr="00B72042">
        <w:rPr>
          <w:lang w:val="sv-SE"/>
        </w:rPr>
        <w:t>donation för täckning av specifika utgifter, som omnämns i gåvobrevet, såsom täckning av utgifter som uppkom när fonden bildades, ska beloppet för de utgifter som har täckts genom donatione</w:t>
      </w:r>
      <w:r w:rsidR="00B72042" w:rsidRPr="00B72042">
        <w:rPr>
          <w:lang w:val="sv-SE"/>
        </w:rPr>
        <w:t>n</w:t>
      </w:r>
      <w:r w:rsidR="00C628E9" w:rsidRPr="00B72042">
        <w:rPr>
          <w:lang w:val="sv-SE"/>
        </w:rPr>
        <w:t xml:space="preserve"> upptas som en avdragspost under rubriken "Erhållna donationer ".</w:t>
      </w:r>
    </w:p>
    <w:p w:rsidR="00BF6EAD" w:rsidRPr="000F2BBD" w:rsidRDefault="00BF6EAD" w:rsidP="00F11D43">
      <w:pPr>
        <w:autoSpaceDE w:val="0"/>
        <w:autoSpaceDN w:val="0"/>
        <w:adjustRightInd w:val="0"/>
      </w:pPr>
    </w:p>
    <w:p w:rsidR="00BF6EAD" w:rsidRPr="000F2BBD" w:rsidRDefault="00D527A7" w:rsidP="00F11D43">
      <w:pPr>
        <w:autoSpaceDE w:val="0"/>
        <w:autoSpaceDN w:val="0"/>
        <w:adjustRightInd w:val="0"/>
      </w:pPr>
      <w:r w:rsidRPr="000F2BBD">
        <w:rPr>
          <w:b/>
        </w:rPr>
        <w:t>3.2.</w:t>
      </w:r>
      <w:r w:rsidR="00EA361C" w:rsidRPr="000F2BBD">
        <w:rPr>
          <w:b/>
        </w:rPr>
        <w:t>10</w:t>
      </w:r>
      <w:r w:rsidRPr="000F2BBD">
        <w:rPr>
          <w:b/>
        </w:rPr>
        <w:t xml:space="preserve">. </w:t>
      </w:r>
      <w:r w:rsidR="00C628E9" w:rsidRPr="00B72042">
        <w:rPr>
          <w:lang w:val="sv-SE"/>
        </w:rPr>
        <w:t xml:space="preserve">Om man enligt bestämmelser i gåvobrevet eller testamentet ska </w:t>
      </w:r>
      <w:r w:rsidR="00B72042" w:rsidRPr="00B72042">
        <w:rPr>
          <w:lang w:val="sv-SE"/>
        </w:rPr>
        <w:t xml:space="preserve">bilda </w:t>
      </w:r>
      <w:r w:rsidR="00C628E9" w:rsidRPr="00B72042">
        <w:rPr>
          <w:lang w:val="sv-SE"/>
        </w:rPr>
        <w:t xml:space="preserve">ett självtäckande fondkapital eller ett fondkapital som är bundet för ett särskilt ändamål av de medel som har influtit via donationen eller testamentet, ska den överföring som sker vid bildandet av detta fondkapital </w:t>
      </w:r>
      <w:r w:rsidR="00B72042" w:rsidRPr="00B72042">
        <w:rPr>
          <w:lang w:val="sv-SE"/>
        </w:rPr>
        <w:t xml:space="preserve">i personalfondens resultaträkning </w:t>
      </w:r>
      <w:r w:rsidR="00C628E9" w:rsidRPr="00B72042">
        <w:rPr>
          <w:lang w:val="sv-SE"/>
        </w:rPr>
        <w:t>upptas i huvudgruppen ”Övrigt fondkapital” före ”Räkenskapsperiodens överskott/underskott”</w:t>
      </w:r>
      <w:r w:rsidR="00B72042" w:rsidRPr="00B72042">
        <w:rPr>
          <w:lang w:val="sv-SE"/>
        </w:rPr>
        <w:t>.</w:t>
      </w:r>
    </w:p>
    <w:p w:rsidR="00BF6EAD" w:rsidRPr="000F2BBD" w:rsidRDefault="00BF6EAD" w:rsidP="00F11D43">
      <w:pPr>
        <w:autoSpaceDE w:val="0"/>
        <w:autoSpaceDN w:val="0"/>
        <w:adjustRightInd w:val="0"/>
      </w:pPr>
    </w:p>
    <w:p w:rsidR="00170C8F" w:rsidRPr="00170C8F" w:rsidRDefault="00170C8F" w:rsidP="006C7638">
      <w:pPr>
        <w:autoSpaceDE w:val="0"/>
        <w:autoSpaceDN w:val="0"/>
        <w:adjustRightInd w:val="0"/>
      </w:pPr>
      <w:r w:rsidRPr="00B72042">
        <w:rPr>
          <w:b/>
          <w:lang w:val="sv-SE"/>
        </w:rPr>
        <w:t>3.2.11</w:t>
      </w:r>
      <w:r w:rsidR="00F71FFC" w:rsidRPr="00B72042">
        <w:rPr>
          <w:b/>
          <w:lang w:val="sv-SE"/>
        </w:rPr>
        <w:t>.</w:t>
      </w:r>
      <w:r w:rsidR="00F71FFC" w:rsidRPr="009D4A75">
        <w:rPr>
          <w:lang w:val="sv-SE"/>
        </w:rPr>
        <w:t xml:space="preserve"> Efter</w:t>
      </w:r>
      <w:r w:rsidRPr="009D4A75">
        <w:rPr>
          <w:lang w:val="sv-SE"/>
        </w:rPr>
        <w:t xml:space="preserve"> räkenskapsperiodens resultat</w:t>
      </w:r>
      <w:r w:rsidR="009D4A75" w:rsidRPr="009D4A75">
        <w:rPr>
          <w:lang w:val="sv-SE"/>
        </w:rPr>
        <w:t>,</w:t>
      </w:r>
      <w:r w:rsidRPr="009D4A75">
        <w:rPr>
          <w:lang w:val="sv-SE"/>
        </w:rPr>
        <w:t xml:space="preserve"> före räkenskapsperiodens överskott/underskott</w:t>
      </w:r>
      <w:r w:rsidR="004021D6" w:rsidRPr="009D4A75">
        <w:rPr>
          <w:lang w:val="sv-SE"/>
        </w:rPr>
        <w:t>,</w:t>
      </w:r>
      <w:r w:rsidRPr="009D4A75">
        <w:rPr>
          <w:lang w:val="sv-SE"/>
        </w:rPr>
        <w:t xml:space="preserve"> upptas </w:t>
      </w:r>
      <w:r w:rsidR="00B72042" w:rsidRPr="009D4A75">
        <w:rPr>
          <w:lang w:val="sv-SE"/>
        </w:rPr>
        <w:t xml:space="preserve">i resultaträkningen </w:t>
      </w:r>
      <w:r w:rsidRPr="009D4A75">
        <w:rPr>
          <w:lang w:val="sv-SE"/>
        </w:rPr>
        <w:t>som en särskild huvudgrupp intäkter och kostnader som hänför sig till såväl det självtäckande fondkapitalet som det fondkapital som är bundet för ett särskilt ändamål</w:t>
      </w:r>
      <w:r w:rsidR="009D4A75" w:rsidRPr="009D4A75">
        <w:rPr>
          <w:lang w:val="sv-SE"/>
        </w:rPr>
        <w:t xml:space="preserve">, liksom också </w:t>
      </w:r>
      <w:r w:rsidRPr="009D4A75">
        <w:rPr>
          <w:lang w:val="sv-SE"/>
        </w:rPr>
        <w:t xml:space="preserve">överföring </w:t>
      </w:r>
      <w:r w:rsidR="009D4A75" w:rsidRPr="009D4A75">
        <w:rPr>
          <w:lang w:val="sv-SE"/>
        </w:rPr>
        <w:t xml:space="preserve">till fondkapitalet </w:t>
      </w:r>
      <w:r w:rsidRPr="009D4A75">
        <w:rPr>
          <w:lang w:val="sv-SE"/>
        </w:rPr>
        <w:t>av det över- eller underskott som uppstår som skillnaden mellan dessa</w:t>
      </w:r>
      <w:r w:rsidR="009D4A75" w:rsidRPr="009D4A75">
        <w:rPr>
          <w:lang w:val="sv-SE"/>
        </w:rPr>
        <w:t xml:space="preserve"> intäkter och kostnader.</w:t>
      </w:r>
    </w:p>
    <w:p w:rsidR="00BF6EAD" w:rsidRPr="000F2BBD" w:rsidRDefault="00BF6EAD" w:rsidP="006C7638">
      <w:pPr>
        <w:autoSpaceDE w:val="0"/>
        <w:autoSpaceDN w:val="0"/>
        <w:adjustRightInd w:val="0"/>
      </w:pPr>
    </w:p>
    <w:p w:rsidR="004021D6" w:rsidRPr="004021D6" w:rsidRDefault="00D527A7" w:rsidP="00F11D43">
      <w:pPr>
        <w:autoSpaceDE w:val="0"/>
        <w:autoSpaceDN w:val="0"/>
        <w:adjustRightInd w:val="0"/>
      </w:pPr>
      <w:r w:rsidRPr="000F2BBD">
        <w:rPr>
          <w:b/>
        </w:rPr>
        <w:t>3.2.</w:t>
      </w:r>
      <w:r w:rsidR="00EA361C" w:rsidRPr="000F2BBD">
        <w:rPr>
          <w:b/>
        </w:rPr>
        <w:t>12</w:t>
      </w:r>
      <w:r w:rsidRPr="000F2BBD">
        <w:rPr>
          <w:b/>
        </w:rPr>
        <w:t xml:space="preserve">. </w:t>
      </w:r>
      <w:r w:rsidR="004021D6" w:rsidRPr="009D4A75">
        <w:rPr>
          <w:lang w:val="sv-SE"/>
        </w:rPr>
        <w:t xml:space="preserve">Räkenskapsperiodens överskott/underskott specificeras i resultaträkningen eller balansräkningen eller noter till dessa som över- eller underskott från medlemsandelskapitalet och </w:t>
      </w:r>
      <w:r w:rsidR="009D4A75" w:rsidRPr="009D4A75">
        <w:rPr>
          <w:lang w:val="sv-SE"/>
        </w:rPr>
        <w:t xml:space="preserve">som </w:t>
      </w:r>
      <w:r w:rsidR="004021D6" w:rsidRPr="009D4A75">
        <w:rPr>
          <w:lang w:val="sv-SE"/>
        </w:rPr>
        <w:t>övrigt överskott/underskott.</w:t>
      </w:r>
    </w:p>
    <w:p w:rsidR="004021D6" w:rsidRPr="004021D6" w:rsidRDefault="004021D6" w:rsidP="00F11D43">
      <w:pPr>
        <w:autoSpaceDE w:val="0"/>
        <w:autoSpaceDN w:val="0"/>
        <w:adjustRightInd w:val="0"/>
      </w:pPr>
    </w:p>
    <w:p w:rsidR="00BF6EAD" w:rsidRPr="000F2BBD" w:rsidRDefault="00BF6EAD" w:rsidP="00F11D43">
      <w:pPr>
        <w:autoSpaceDE w:val="0"/>
        <w:autoSpaceDN w:val="0"/>
        <w:adjustRightInd w:val="0"/>
      </w:pPr>
    </w:p>
    <w:p w:rsidR="00BE7C86" w:rsidRPr="000F2BBD" w:rsidRDefault="00BE7C86" w:rsidP="00F11D43">
      <w:pPr>
        <w:autoSpaceDE w:val="0"/>
        <w:autoSpaceDN w:val="0"/>
        <w:adjustRightInd w:val="0"/>
      </w:pPr>
    </w:p>
    <w:p w:rsidR="00BE7C86" w:rsidRPr="000F2BBD" w:rsidRDefault="00D527A7" w:rsidP="00BE7C86">
      <w:pPr>
        <w:autoSpaceDE w:val="0"/>
        <w:autoSpaceDN w:val="0"/>
        <w:adjustRightInd w:val="0"/>
      </w:pPr>
      <w:r w:rsidRPr="000F2BBD">
        <w:rPr>
          <w:b/>
        </w:rPr>
        <w:t>3.2.1</w:t>
      </w:r>
      <w:r w:rsidR="00EA361C" w:rsidRPr="000F2BBD">
        <w:rPr>
          <w:b/>
        </w:rPr>
        <w:t>3</w:t>
      </w:r>
      <w:r w:rsidR="005678DA">
        <w:rPr>
          <w:b/>
        </w:rPr>
        <w:t>.</w:t>
      </w:r>
      <w:r w:rsidRPr="000F2BBD">
        <w:rPr>
          <w:b/>
        </w:rPr>
        <w:t xml:space="preserve"> </w:t>
      </w:r>
      <w:r w:rsidR="004021D6" w:rsidRPr="009D4A75">
        <w:rPr>
          <w:lang w:val="sv-SE"/>
        </w:rPr>
        <w:t xml:space="preserve">Alternativt kan resultaträkningen upprättas i kortare form än enligt schemat i bilaga 1, varvid </w:t>
      </w:r>
      <w:r w:rsidR="009D4A75" w:rsidRPr="009D4A75">
        <w:rPr>
          <w:lang w:val="sv-SE"/>
        </w:rPr>
        <w:t xml:space="preserve">de </w:t>
      </w:r>
      <w:r w:rsidR="004021D6" w:rsidRPr="009D4A75">
        <w:rPr>
          <w:lang w:val="sv-SE"/>
        </w:rPr>
        <w:t>specifikationer per verksamhetsområde som förutsätts i schemat tas upp som not</w:t>
      </w:r>
      <w:r w:rsidR="009D4A75" w:rsidRPr="009D4A75">
        <w:rPr>
          <w:lang w:val="sv-SE"/>
        </w:rPr>
        <w:t>er</w:t>
      </w:r>
      <w:r w:rsidR="004021D6" w:rsidRPr="009D4A75">
        <w:rPr>
          <w:lang w:val="sv-SE"/>
        </w:rPr>
        <w:t>.</w:t>
      </w:r>
      <w:r w:rsidR="00BE7C86" w:rsidRPr="000F2BBD">
        <w:t xml:space="preserve"> </w:t>
      </w:r>
    </w:p>
    <w:p w:rsidR="00933B01" w:rsidRPr="000F2BBD" w:rsidRDefault="00933B01" w:rsidP="00F11D43">
      <w:pPr>
        <w:autoSpaceDE w:val="0"/>
        <w:autoSpaceDN w:val="0"/>
        <w:adjustRightInd w:val="0"/>
        <w:rPr>
          <w:rFonts w:ascii="Arial" w:hAnsi="Arial" w:cs="Arial"/>
          <w:b/>
          <w:bCs/>
          <w:i/>
          <w:iCs/>
        </w:rPr>
      </w:pPr>
    </w:p>
    <w:p w:rsidR="00BF6EAD" w:rsidRPr="000F2BBD" w:rsidRDefault="00BF6EAD" w:rsidP="00F11D43">
      <w:pPr>
        <w:autoSpaceDE w:val="0"/>
        <w:autoSpaceDN w:val="0"/>
        <w:adjustRightInd w:val="0"/>
        <w:rPr>
          <w:rFonts w:ascii="Arial" w:hAnsi="Arial" w:cs="Arial"/>
          <w:b/>
          <w:bCs/>
          <w:i/>
          <w:iCs/>
        </w:rPr>
      </w:pPr>
      <w:r w:rsidRPr="000F2BBD">
        <w:rPr>
          <w:rFonts w:ascii="Arial" w:hAnsi="Arial" w:cs="Arial"/>
          <w:b/>
          <w:bCs/>
          <w:i/>
          <w:iCs/>
        </w:rPr>
        <w:t xml:space="preserve">3.3. </w:t>
      </w:r>
      <w:r w:rsidR="004021D6" w:rsidRPr="009D4A75">
        <w:rPr>
          <w:rFonts w:ascii="Arial" w:hAnsi="Arial" w:cs="Arial"/>
          <w:b/>
          <w:bCs/>
          <w:i/>
          <w:iCs/>
          <w:lang w:val="sv-SE"/>
        </w:rPr>
        <w:t>Balansräkning</w:t>
      </w:r>
    </w:p>
    <w:p w:rsidR="00BF6EAD" w:rsidRPr="000F2BBD" w:rsidRDefault="00BF6EAD" w:rsidP="00F11D43">
      <w:pPr>
        <w:autoSpaceDE w:val="0"/>
        <w:autoSpaceDN w:val="0"/>
        <w:adjustRightInd w:val="0"/>
      </w:pPr>
    </w:p>
    <w:p w:rsidR="00BF6EAD" w:rsidRPr="000F2BBD" w:rsidRDefault="00BF6EAD" w:rsidP="00F11D43">
      <w:pPr>
        <w:autoSpaceDE w:val="0"/>
        <w:autoSpaceDN w:val="0"/>
        <w:adjustRightInd w:val="0"/>
      </w:pPr>
      <w:r w:rsidRPr="000F2BBD">
        <w:rPr>
          <w:b/>
          <w:bCs/>
        </w:rPr>
        <w:t xml:space="preserve">3.3.1. </w:t>
      </w:r>
      <w:r w:rsidR="004021D6" w:rsidRPr="009D4A75">
        <w:rPr>
          <w:b/>
          <w:bCs/>
          <w:i/>
          <w:iCs/>
          <w:lang w:val="sv-SE"/>
        </w:rPr>
        <w:t>Ak</w:t>
      </w:r>
      <w:r w:rsidR="00245F54" w:rsidRPr="009D4A75">
        <w:rPr>
          <w:b/>
          <w:bCs/>
          <w:i/>
          <w:iCs/>
          <w:lang w:val="sv-SE"/>
        </w:rPr>
        <w:t>t</w:t>
      </w:r>
      <w:r w:rsidR="004021D6" w:rsidRPr="009D4A75">
        <w:rPr>
          <w:b/>
          <w:bCs/>
          <w:i/>
          <w:iCs/>
          <w:lang w:val="sv-SE"/>
        </w:rPr>
        <w:t>iva</w:t>
      </w:r>
      <w:r w:rsidRPr="000F2BBD">
        <w:t xml:space="preserve"> </w:t>
      </w:r>
    </w:p>
    <w:p w:rsidR="006C7638" w:rsidRPr="000F2BBD" w:rsidRDefault="006C7638" w:rsidP="00F11D43">
      <w:pPr>
        <w:autoSpaceDE w:val="0"/>
        <w:autoSpaceDN w:val="0"/>
        <w:adjustRightInd w:val="0"/>
      </w:pPr>
    </w:p>
    <w:p w:rsidR="00714ADB" w:rsidRPr="000F2BBD" w:rsidRDefault="00897DB1" w:rsidP="00F11D43">
      <w:pPr>
        <w:autoSpaceDE w:val="0"/>
        <w:autoSpaceDN w:val="0"/>
        <w:adjustRightInd w:val="0"/>
      </w:pPr>
      <w:r w:rsidRPr="000F2BBD">
        <w:rPr>
          <w:b/>
        </w:rPr>
        <w:t xml:space="preserve">3.3.1.1. </w:t>
      </w:r>
      <w:r w:rsidR="00245F54" w:rsidRPr="00F01058">
        <w:rPr>
          <w:lang w:val="sv-SE"/>
        </w:rPr>
        <w:t xml:space="preserve">När syftet är att tydligt beskriva varje funktionshelhet separat, tillämpas vid upprättandet av balansräkningens aktiva den indelning per verksamhetsområde som beskrivs ovan i samband med resultaträkningen. </w:t>
      </w:r>
      <w:r w:rsidR="00F77F3F" w:rsidRPr="000F2BBD">
        <w:t xml:space="preserve"> </w:t>
      </w:r>
      <w:r w:rsidR="00245F54" w:rsidRPr="00F01058">
        <w:rPr>
          <w:lang w:val="sv-SE"/>
        </w:rPr>
        <w:t>I enlighet därmed tas upp såväl bestående aktiva som rörliga aktiva.</w:t>
      </w:r>
      <w:r w:rsidR="00F77F3F" w:rsidRPr="000F2BBD">
        <w:t xml:space="preserve"> </w:t>
      </w:r>
    </w:p>
    <w:p w:rsidR="00BF6EAD" w:rsidRPr="000F2BBD" w:rsidRDefault="00BF6EAD" w:rsidP="00F11D43">
      <w:pPr>
        <w:autoSpaceDE w:val="0"/>
        <w:autoSpaceDN w:val="0"/>
        <w:adjustRightInd w:val="0"/>
      </w:pPr>
    </w:p>
    <w:p w:rsidR="00307B9F" w:rsidRPr="00307B9F" w:rsidRDefault="00897DB1" w:rsidP="00F11D43">
      <w:pPr>
        <w:autoSpaceDE w:val="0"/>
        <w:autoSpaceDN w:val="0"/>
        <w:adjustRightInd w:val="0"/>
      </w:pPr>
      <w:r w:rsidRPr="000F2BBD">
        <w:rPr>
          <w:b/>
        </w:rPr>
        <w:t xml:space="preserve">3.3.1.2. </w:t>
      </w:r>
      <w:r w:rsidR="00245F54" w:rsidRPr="00F01058">
        <w:rPr>
          <w:lang w:val="sv-SE"/>
        </w:rPr>
        <w:t xml:space="preserve">I placeringar </w:t>
      </w:r>
      <w:r w:rsidR="00245F54" w:rsidRPr="00F01058">
        <w:rPr>
          <w:i/>
          <w:lang w:val="sv-SE"/>
        </w:rPr>
        <w:t xml:space="preserve">av medlemsandelskapital </w:t>
      </w:r>
      <w:r w:rsidR="00245F54" w:rsidRPr="00F01058">
        <w:rPr>
          <w:lang w:val="sv-SE"/>
        </w:rPr>
        <w:t>under bestående aktiva – posterna "</w:t>
      </w:r>
      <w:r w:rsidR="00245F54" w:rsidRPr="00F01058">
        <w:rPr>
          <w:i/>
          <w:lang w:val="sv-SE"/>
        </w:rPr>
        <w:t>Placeringar”</w:t>
      </w:r>
      <w:r w:rsidR="00245F54" w:rsidRPr="00F01058">
        <w:rPr>
          <w:lang w:val="sv-SE"/>
        </w:rPr>
        <w:t xml:space="preserve"> och "Övriga placeringstillgångar" </w:t>
      </w:r>
      <w:r w:rsidR="00F01058" w:rsidRPr="00F01058">
        <w:rPr>
          <w:lang w:val="sv-SE"/>
        </w:rPr>
        <w:t>−</w:t>
      </w:r>
      <w:r w:rsidR="00245F54" w:rsidRPr="00F01058">
        <w:rPr>
          <w:lang w:val="sv-SE"/>
        </w:rPr>
        <w:t xml:space="preserve"> upptas sådana </w:t>
      </w:r>
      <w:r w:rsidR="00307B9F" w:rsidRPr="00F01058">
        <w:rPr>
          <w:lang w:val="sv-SE"/>
        </w:rPr>
        <w:t>personalfond</w:t>
      </w:r>
      <w:r w:rsidR="00F01058" w:rsidRPr="00F01058">
        <w:rPr>
          <w:lang w:val="sv-SE"/>
        </w:rPr>
        <w:t xml:space="preserve">stillgångar, där </w:t>
      </w:r>
      <w:r w:rsidR="00307B9F" w:rsidRPr="00F01058">
        <w:rPr>
          <w:lang w:val="sv-SE"/>
        </w:rPr>
        <w:t xml:space="preserve">fonden har placerat sitt kapital </w:t>
      </w:r>
      <w:r w:rsidR="00F01058" w:rsidRPr="00F01058">
        <w:rPr>
          <w:lang w:val="sv-SE"/>
        </w:rPr>
        <w:t xml:space="preserve">i avsikt </w:t>
      </w:r>
      <w:r w:rsidR="00307B9F" w:rsidRPr="00F01058">
        <w:rPr>
          <w:lang w:val="sv-SE"/>
        </w:rPr>
        <w:t xml:space="preserve">att det ska </w:t>
      </w:r>
      <w:r w:rsidR="00245F54" w:rsidRPr="00F01058">
        <w:rPr>
          <w:lang w:val="sv-SE"/>
        </w:rPr>
        <w:t>generera inkomster fortlöpande under flera räkenskapsperioder.</w:t>
      </w:r>
      <w:r w:rsidR="00BF6EAD" w:rsidRPr="000F2BBD">
        <w:t xml:space="preserve"> </w:t>
      </w:r>
      <w:r w:rsidR="00307B9F" w:rsidRPr="00F01058">
        <w:rPr>
          <w:lang w:val="sv-SE"/>
        </w:rPr>
        <w:t xml:space="preserve">Som placeringar av medlemsandelskapital upptas även </w:t>
      </w:r>
      <w:r w:rsidR="007045EC" w:rsidRPr="00F01058">
        <w:rPr>
          <w:lang w:val="sv-SE"/>
        </w:rPr>
        <w:t xml:space="preserve">sådana </w:t>
      </w:r>
      <w:r w:rsidR="00307B9F" w:rsidRPr="00F01058">
        <w:rPr>
          <w:lang w:val="sv-SE"/>
        </w:rPr>
        <w:t xml:space="preserve">placeringar i aktier eller andelar i företaget eller </w:t>
      </w:r>
      <w:r w:rsidR="007045EC" w:rsidRPr="00F01058">
        <w:rPr>
          <w:lang w:val="sv-SE"/>
        </w:rPr>
        <w:t xml:space="preserve">i </w:t>
      </w:r>
      <w:r w:rsidR="00307B9F" w:rsidRPr="00F01058">
        <w:rPr>
          <w:lang w:val="sv-SE"/>
        </w:rPr>
        <w:t xml:space="preserve">ett företag </w:t>
      </w:r>
      <w:r w:rsidR="007045EC" w:rsidRPr="00F01058">
        <w:rPr>
          <w:lang w:val="sv-SE"/>
        </w:rPr>
        <w:t>som hör inom</w:t>
      </w:r>
      <w:r w:rsidR="00307B9F" w:rsidRPr="00F01058">
        <w:rPr>
          <w:lang w:val="sv-SE"/>
        </w:rPr>
        <w:t xml:space="preserve"> samma koncern som har finansierats med ett lån som avses i </w:t>
      </w:r>
      <w:r w:rsidR="007045EC" w:rsidRPr="00F01058">
        <w:rPr>
          <w:lang w:val="sv-SE"/>
        </w:rPr>
        <w:t xml:space="preserve">44 § i </w:t>
      </w:r>
      <w:r w:rsidR="00307B9F" w:rsidRPr="00F01058">
        <w:rPr>
          <w:lang w:val="sv-SE"/>
        </w:rPr>
        <w:t>personalfondslagen</w:t>
      </w:r>
      <w:r w:rsidR="007045EC" w:rsidRPr="00F01058">
        <w:rPr>
          <w:lang w:val="sv-SE"/>
        </w:rPr>
        <w:t>.</w:t>
      </w:r>
    </w:p>
    <w:p w:rsidR="00BF6EAD" w:rsidRPr="000F2BBD" w:rsidRDefault="00BF6EAD" w:rsidP="00F11D43">
      <w:pPr>
        <w:autoSpaceDE w:val="0"/>
        <w:autoSpaceDN w:val="0"/>
        <w:adjustRightInd w:val="0"/>
      </w:pPr>
    </w:p>
    <w:p w:rsidR="00BF6EAD" w:rsidRPr="000F2BBD" w:rsidRDefault="00897DB1" w:rsidP="00F11D43">
      <w:pPr>
        <w:autoSpaceDE w:val="0"/>
        <w:autoSpaceDN w:val="0"/>
        <w:adjustRightInd w:val="0"/>
      </w:pPr>
      <w:r w:rsidRPr="000F2BBD">
        <w:rPr>
          <w:b/>
        </w:rPr>
        <w:t xml:space="preserve">3.3.1.3. </w:t>
      </w:r>
      <w:r w:rsidR="007045EC" w:rsidRPr="00F01058">
        <w:rPr>
          <w:lang w:val="sv-SE"/>
        </w:rPr>
        <w:t>Placeringar av medlemsandelskapital upptas</w:t>
      </w:r>
      <w:r w:rsidR="00F01058" w:rsidRPr="00F01058">
        <w:rPr>
          <w:lang w:val="sv-SE"/>
        </w:rPr>
        <w:t xml:space="preserve"> </w:t>
      </w:r>
      <w:r w:rsidR="007045EC" w:rsidRPr="00F01058">
        <w:rPr>
          <w:lang w:val="sv-SE"/>
        </w:rPr>
        <w:t xml:space="preserve">i balansräkningen specificerade på så sätt att aktier och andelar, lånefordringar samt placeringar i fasta tillgångar upptas som särskilda poster. </w:t>
      </w:r>
      <w:r w:rsidR="00BF6EAD" w:rsidRPr="000F2BBD">
        <w:t xml:space="preserve"> </w:t>
      </w:r>
      <w:r w:rsidR="007045EC" w:rsidRPr="00425A3D">
        <w:rPr>
          <w:lang w:val="sv-SE"/>
        </w:rPr>
        <w:t xml:space="preserve">Placeringar i </w:t>
      </w:r>
      <w:r w:rsidR="00425A3D" w:rsidRPr="00425A3D">
        <w:rPr>
          <w:lang w:val="sv-SE"/>
        </w:rPr>
        <w:t>fastighets</w:t>
      </w:r>
      <w:r w:rsidR="007045EC" w:rsidRPr="00425A3D">
        <w:rPr>
          <w:lang w:val="sv-SE"/>
        </w:rPr>
        <w:t xml:space="preserve">aktier </w:t>
      </w:r>
      <w:r w:rsidR="00425A3D" w:rsidRPr="00425A3D">
        <w:rPr>
          <w:lang w:val="sv-SE"/>
        </w:rPr>
        <w:t xml:space="preserve">eller </w:t>
      </w:r>
      <w:r w:rsidR="007045EC" w:rsidRPr="00425A3D">
        <w:rPr>
          <w:lang w:val="sv-SE"/>
        </w:rPr>
        <w:t>bostadsaktiebolag</w:t>
      </w:r>
      <w:r w:rsidR="00425A3D" w:rsidRPr="00425A3D">
        <w:rPr>
          <w:lang w:val="sv-SE"/>
        </w:rPr>
        <w:t>saktier</w:t>
      </w:r>
      <w:r w:rsidR="007045EC" w:rsidRPr="00425A3D">
        <w:rPr>
          <w:lang w:val="sv-SE"/>
        </w:rPr>
        <w:t xml:space="preserve"> upptas under "Aktier och andelar".</w:t>
      </w:r>
    </w:p>
    <w:p w:rsidR="00A96126" w:rsidRPr="000F2BBD" w:rsidRDefault="00A96126" w:rsidP="00F11D43">
      <w:pPr>
        <w:pStyle w:val="Leipteksti2"/>
        <w:jc w:val="left"/>
      </w:pPr>
    </w:p>
    <w:p w:rsidR="00CA2AF1" w:rsidRPr="000F2BBD" w:rsidRDefault="00897DB1" w:rsidP="00CA2AF1">
      <w:pPr>
        <w:autoSpaceDE w:val="0"/>
        <w:autoSpaceDN w:val="0"/>
        <w:adjustRightInd w:val="0"/>
        <w:ind w:left="391"/>
      </w:pPr>
      <w:r w:rsidRPr="000F2BBD">
        <w:rPr>
          <w:b/>
        </w:rPr>
        <w:t xml:space="preserve">3.3.1.3.1. </w:t>
      </w:r>
      <w:r w:rsidR="007045EC" w:rsidRPr="00425A3D">
        <w:rPr>
          <w:i/>
          <w:lang w:val="sv-SE"/>
        </w:rPr>
        <w:t>Behandling av placeringar av medlemsandelskapital i balansräkningen på värdebestämningsdagen (42§)</w:t>
      </w:r>
      <w:r w:rsidR="007045EC" w:rsidRPr="00425A3D">
        <w:rPr>
          <w:lang w:val="sv-SE"/>
        </w:rPr>
        <w:t>.</w:t>
      </w:r>
      <w:r w:rsidR="006E596C" w:rsidRPr="000F2BBD">
        <w:t xml:space="preserve">  </w:t>
      </w:r>
      <w:r w:rsidR="00CA582D" w:rsidRPr="00425A3D">
        <w:rPr>
          <w:lang w:val="sv-SE"/>
        </w:rPr>
        <w:t>Bestämningen av värdet på personalfondens tillgångar till deras verkliga värde enligt 42.2 § i personalfondslagen gäller endast placeringar av medlemsandelskapital, inte placeringar av övrigt fondkapital eller personalfondens övriga tillgångar.</w:t>
      </w:r>
      <w:r w:rsidR="0093089E" w:rsidRPr="000F2BBD">
        <w:t xml:space="preserve"> </w:t>
      </w:r>
      <w:r w:rsidR="00543833" w:rsidRPr="00425A3D">
        <w:rPr>
          <w:lang w:val="sv-SE"/>
        </w:rPr>
        <w:t>[Till medlemsandelskapitalet överförs det kapital som ska läggas till medlemmarnas fondandelar och de värderegleringar som gjort</w:t>
      </w:r>
      <w:r w:rsidR="00425A3D" w:rsidRPr="00425A3D">
        <w:rPr>
          <w:lang w:val="sv-SE"/>
        </w:rPr>
        <w:t>s</w:t>
      </w:r>
      <w:r w:rsidR="00543833" w:rsidRPr="00425A3D">
        <w:rPr>
          <w:lang w:val="sv-SE"/>
        </w:rPr>
        <w:t xml:space="preserve"> i placeringarna av detta kapital (35.2 §).</w:t>
      </w:r>
      <w:r w:rsidR="00D81563" w:rsidRPr="000F2BBD">
        <w:t xml:space="preserve"> </w:t>
      </w:r>
      <w:r w:rsidR="00543833" w:rsidRPr="00EA3948">
        <w:rPr>
          <w:lang w:val="sv-SE"/>
        </w:rPr>
        <w:t>Till medlemmarnas fondandelar får inte läggas annat kapital än sådant som influtit av personalfondsavsättningar och deras tilläggsdelar samt av fondens överskott eller av värderegleringar av fondens placeringar (36.3 §).</w:t>
      </w:r>
      <w:r w:rsidR="0093089E" w:rsidRPr="000F2BBD">
        <w:t xml:space="preserve"> </w:t>
      </w:r>
      <w:r w:rsidR="00732632" w:rsidRPr="00EA3948">
        <w:rPr>
          <w:lang w:val="sv-SE"/>
        </w:rPr>
        <w:t>Placeringarna av medlems</w:t>
      </w:r>
      <w:r w:rsidR="008B7639" w:rsidRPr="00EA3948">
        <w:rPr>
          <w:lang w:val="sv-SE"/>
        </w:rPr>
        <w:t xml:space="preserve">andelskapital upptas i balansräkningen till beloppet av placeringarnas ursprungliga anskaffningsutgifter eller till </w:t>
      </w:r>
      <w:r w:rsidR="005B2A74" w:rsidRPr="00EA3948">
        <w:rPr>
          <w:lang w:val="sv-SE"/>
        </w:rPr>
        <w:t>beloppet av de lån som getts i form av placeringar.</w:t>
      </w:r>
      <w:r w:rsidR="00BF6EAD" w:rsidRPr="000F2BBD">
        <w:t xml:space="preserve"> </w:t>
      </w:r>
    </w:p>
    <w:p w:rsidR="00CA2AF1" w:rsidRPr="000F2BBD" w:rsidRDefault="00CA2AF1" w:rsidP="00CA2AF1">
      <w:pPr>
        <w:autoSpaceDE w:val="0"/>
        <w:autoSpaceDN w:val="0"/>
        <w:adjustRightInd w:val="0"/>
        <w:ind w:left="391"/>
      </w:pPr>
    </w:p>
    <w:p w:rsidR="001049C8" w:rsidRPr="000F2BBD" w:rsidRDefault="00CA2AF1" w:rsidP="00CA2AF1">
      <w:pPr>
        <w:autoSpaceDE w:val="0"/>
        <w:autoSpaceDN w:val="0"/>
        <w:adjustRightInd w:val="0"/>
        <w:ind w:left="391"/>
      </w:pPr>
      <w:r w:rsidRPr="000F2BBD">
        <w:rPr>
          <w:b/>
        </w:rPr>
        <w:t xml:space="preserve">3.3.1.3.2. </w:t>
      </w:r>
      <w:r w:rsidR="009E1972" w:rsidRPr="00EA3948">
        <w:rPr>
          <w:lang w:val="sv-SE"/>
        </w:rPr>
        <w:t xml:space="preserve">Vid värdebestämningen går man tillväga på följande sätt: </w:t>
      </w:r>
      <w:r w:rsidR="0093089E" w:rsidRPr="000F2BBD">
        <w:t xml:space="preserve"> </w:t>
      </w:r>
    </w:p>
    <w:p w:rsidR="001049C8" w:rsidRPr="000F2BBD" w:rsidRDefault="001049C8" w:rsidP="00CA2AF1">
      <w:pPr>
        <w:autoSpaceDE w:val="0"/>
        <w:autoSpaceDN w:val="0"/>
        <w:adjustRightInd w:val="0"/>
        <w:ind w:left="391"/>
      </w:pPr>
    </w:p>
    <w:p w:rsidR="00CA2AF1" w:rsidRPr="000F2BBD" w:rsidRDefault="009E1972" w:rsidP="00EA3948">
      <w:pPr>
        <w:numPr>
          <w:ilvl w:val="0"/>
          <w:numId w:val="35"/>
        </w:numPr>
        <w:autoSpaceDE w:val="0"/>
        <w:autoSpaceDN w:val="0"/>
        <w:adjustRightInd w:val="0"/>
      </w:pPr>
      <w:r w:rsidRPr="00EA3948">
        <w:rPr>
          <w:lang w:val="sv-SE"/>
        </w:rPr>
        <w:t xml:space="preserve">Om placeringarnas sammanlagda verkliga värde enligt personalfondslagen på bokslutsdagen är större (mindre) än </w:t>
      </w:r>
      <w:r w:rsidR="00EA3948" w:rsidRPr="00EA3948">
        <w:rPr>
          <w:lang w:val="sv-SE"/>
        </w:rPr>
        <w:t xml:space="preserve">summan </w:t>
      </w:r>
      <w:r w:rsidRPr="00EA3948">
        <w:rPr>
          <w:lang w:val="sv-SE"/>
        </w:rPr>
        <w:t>av de ursprungliga anskaffningsutgifterna och de utlånade pengarna upptas skillnaden mellan det verkliga värdet och de</w:t>
      </w:r>
      <w:r w:rsidR="00EA3948" w:rsidRPr="00EA3948">
        <w:rPr>
          <w:lang w:val="sv-SE"/>
        </w:rPr>
        <w:t>n</w:t>
      </w:r>
      <w:r w:rsidRPr="00EA3948">
        <w:rPr>
          <w:lang w:val="sv-SE"/>
        </w:rPr>
        <w:t xml:space="preserve"> nämnda </w:t>
      </w:r>
      <w:r w:rsidR="00EA3948" w:rsidRPr="00EA3948">
        <w:rPr>
          <w:lang w:val="sv-SE"/>
        </w:rPr>
        <w:t xml:space="preserve">summan, </w:t>
      </w:r>
      <w:r w:rsidRPr="00EA3948">
        <w:rPr>
          <w:lang w:val="sv-SE"/>
        </w:rPr>
        <w:t>i balansräkningen som en särskild post "Orealiserad värdeförändring", som en ökning (minskning) i gruppen placeringar av medlemsandelskapital.</w:t>
      </w:r>
      <w:r w:rsidR="00BF6EAD" w:rsidRPr="000F2BBD">
        <w:t xml:space="preserve"> </w:t>
      </w:r>
    </w:p>
    <w:p w:rsidR="0093089E" w:rsidRPr="000F2BBD" w:rsidRDefault="005B2A74" w:rsidP="00AB2191">
      <w:pPr>
        <w:numPr>
          <w:ilvl w:val="0"/>
          <w:numId w:val="35"/>
        </w:numPr>
        <w:autoSpaceDE w:val="0"/>
        <w:autoSpaceDN w:val="0"/>
        <w:adjustRightInd w:val="0"/>
      </w:pPr>
      <w:r w:rsidRPr="00AB2191">
        <w:rPr>
          <w:lang w:val="sv-SE"/>
        </w:rPr>
        <w:t xml:space="preserve">Det belopp som motsvarar den orealiserade värdeförändringen ska </w:t>
      </w:r>
      <w:r w:rsidR="00EA3948" w:rsidRPr="00AB2191">
        <w:rPr>
          <w:lang w:val="sv-SE"/>
        </w:rPr>
        <w:t xml:space="preserve">bland balansräkningens passiva </w:t>
      </w:r>
      <w:r w:rsidRPr="00AB2191">
        <w:rPr>
          <w:lang w:val="sv-SE"/>
        </w:rPr>
        <w:t>inkluderas i medlemsandelskapitalet</w:t>
      </w:r>
      <w:r w:rsidR="00EA3948" w:rsidRPr="00AB2191">
        <w:rPr>
          <w:lang w:val="sv-SE"/>
        </w:rPr>
        <w:t>s bundna del.</w:t>
      </w:r>
      <w:r w:rsidR="00BF6EAD" w:rsidRPr="000F2BBD">
        <w:t xml:space="preserve"> </w:t>
      </w:r>
      <w:r w:rsidR="00F046EA" w:rsidRPr="00AB2191">
        <w:rPr>
          <w:lang w:val="sv-SE"/>
        </w:rPr>
        <w:t xml:space="preserve">En orealiserad värdeförändring </w:t>
      </w:r>
      <w:r w:rsidRPr="00AB2191">
        <w:rPr>
          <w:lang w:val="sv-SE"/>
        </w:rPr>
        <w:t>påverkar således inte resultatet.</w:t>
      </w:r>
      <w:r w:rsidR="00D81563" w:rsidRPr="000F2BBD">
        <w:t xml:space="preserve">  </w:t>
      </w:r>
    </w:p>
    <w:p w:rsidR="009F293E" w:rsidRPr="000F2BBD" w:rsidRDefault="009F293E" w:rsidP="00CA2AF1">
      <w:pPr>
        <w:autoSpaceDE w:val="0"/>
        <w:autoSpaceDN w:val="0"/>
        <w:adjustRightInd w:val="0"/>
        <w:ind w:left="391"/>
      </w:pPr>
    </w:p>
    <w:p w:rsidR="00BF6EAD" w:rsidRDefault="00897DB1" w:rsidP="00CA2AF1">
      <w:pPr>
        <w:autoSpaceDE w:val="0"/>
        <w:autoSpaceDN w:val="0"/>
        <w:adjustRightInd w:val="0"/>
        <w:ind w:left="391"/>
      </w:pPr>
      <w:r w:rsidRPr="000F2BBD">
        <w:rPr>
          <w:b/>
        </w:rPr>
        <w:t>3.3.</w:t>
      </w:r>
      <w:r w:rsidR="00CA2AF1" w:rsidRPr="000F2BBD">
        <w:rPr>
          <w:b/>
        </w:rPr>
        <w:t>1.3.3</w:t>
      </w:r>
      <w:r w:rsidRPr="000F2BBD">
        <w:rPr>
          <w:b/>
        </w:rPr>
        <w:t>.</w:t>
      </w:r>
      <w:r w:rsidRPr="000F2BBD">
        <w:t xml:space="preserve"> </w:t>
      </w:r>
      <w:r w:rsidR="005B2A74" w:rsidRPr="00AB1209">
        <w:rPr>
          <w:lang w:val="sv-SE"/>
        </w:rPr>
        <w:t>Värdeförändringar vars motsvarande belopp antingen läggs till medlemmarnas fondandelar eller avdras från dem ska bokföras på ett särskilt huvudbokskonto.</w:t>
      </w:r>
      <w:r w:rsidR="009F293E" w:rsidRPr="000F2BBD">
        <w:t xml:space="preserve"> </w:t>
      </w:r>
      <w:r w:rsidR="009F119F" w:rsidRPr="00AB1209">
        <w:rPr>
          <w:lang w:val="sv-SE"/>
        </w:rPr>
        <w:t>De tas upp i specifikationerna till balansräkningen per tillgång.</w:t>
      </w:r>
      <w:r w:rsidR="00B95C0E" w:rsidRPr="000F2BBD">
        <w:t xml:space="preserve"> </w:t>
      </w:r>
      <w:r w:rsidR="002F625C" w:rsidRPr="00AB1209">
        <w:rPr>
          <w:lang w:val="sv-SE"/>
        </w:rPr>
        <w:t>Uppgifterna om den orealiserade värdeförändringen och om de förändringar som skett i den under räkenskapsperioden uppges i noterna specificerade enligt poster.</w:t>
      </w:r>
      <w:r w:rsidR="00D81563" w:rsidRPr="000F2BBD">
        <w:t xml:space="preserve"> </w:t>
      </w:r>
    </w:p>
    <w:p w:rsidR="00852A00" w:rsidRDefault="00852A00" w:rsidP="00CA2AF1">
      <w:pPr>
        <w:autoSpaceDE w:val="0"/>
        <w:autoSpaceDN w:val="0"/>
        <w:adjustRightInd w:val="0"/>
        <w:ind w:left="391"/>
      </w:pPr>
    </w:p>
    <w:p w:rsidR="0066373D" w:rsidRPr="00566E2D" w:rsidRDefault="0066373D" w:rsidP="0066373D">
      <w:pPr>
        <w:autoSpaceDE w:val="0"/>
        <w:autoSpaceDN w:val="0"/>
        <w:ind w:left="391"/>
      </w:pPr>
      <w:r w:rsidRPr="00566E2D">
        <w:rPr>
          <w:b/>
        </w:rPr>
        <w:t>3.3.1.3.4.</w:t>
      </w:r>
      <w:r w:rsidRPr="00566E2D">
        <w:t xml:space="preserve"> </w:t>
      </w:r>
      <w:r w:rsidR="002F625C" w:rsidRPr="00CB1E63">
        <w:rPr>
          <w:i/>
          <w:lang w:val="sv-SE"/>
        </w:rPr>
        <w:t>Bokföringsbehandling av överlåtelsevinster och överlåtelseförluster.</w:t>
      </w:r>
      <w:r w:rsidRPr="00566E2D">
        <w:t xml:space="preserve"> </w:t>
      </w:r>
      <w:r w:rsidR="001758F2" w:rsidRPr="00CB1E63">
        <w:rPr>
          <w:lang w:val="sv-SE"/>
        </w:rPr>
        <w:t xml:space="preserve">En sådan </w:t>
      </w:r>
      <w:r w:rsidR="002F625C" w:rsidRPr="00CB1E63">
        <w:rPr>
          <w:lang w:val="sv-SE"/>
        </w:rPr>
        <w:t xml:space="preserve">överlåtelsevinst (överlåtelseförlust) </w:t>
      </w:r>
      <w:r w:rsidR="001758F2" w:rsidRPr="00CB1E63">
        <w:rPr>
          <w:lang w:val="sv-SE"/>
        </w:rPr>
        <w:t xml:space="preserve">från en placering </w:t>
      </w:r>
      <w:r w:rsidR="002F625C" w:rsidRPr="00CB1E63">
        <w:rPr>
          <w:lang w:val="sv-SE"/>
        </w:rPr>
        <w:t xml:space="preserve">som </w:t>
      </w:r>
      <w:r w:rsidR="001758F2" w:rsidRPr="00CB1E63">
        <w:rPr>
          <w:lang w:val="sv-SE"/>
        </w:rPr>
        <w:t>påverkar det egna kapitalet bestäms som skillnaden mellan försäljningsvärdet och placeringens värde enligt senaste bokslut.</w:t>
      </w:r>
      <w:r w:rsidRPr="00566E2D">
        <w:t xml:space="preserve">  </w:t>
      </w:r>
      <w:r w:rsidR="001758F2" w:rsidRPr="00CB1E63">
        <w:rPr>
          <w:lang w:val="sv-SE"/>
        </w:rPr>
        <w:t>I resultaträkningen upptas som överlåtelsevinst (överlåtelseförlust) skillnaden mellan försäljningsvärdet och anskaffningsutgiften.</w:t>
      </w:r>
      <w:r w:rsidRPr="00566E2D">
        <w:t xml:space="preserve"> </w:t>
      </w:r>
      <w:r w:rsidR="001758F2" w:rsidRPr="00CB1E63">
        <w:rPr>
          <w:lang w:val="sv-SE"/>
        </w:rPr>
        <w:t>För att den överlåtelsevinst (överlåtelseförlust) som ingått i den orealiserade värdeförändringen ska elimineras, avdras från posten orealiserad värdeförändring</w:t>
      </w:r>
      <w:r w:rsidR="00EA5DCD" w:rsidRPr="00CB1E63">
        <w:rPr>
          <w:lang w:val="sv-SE"/>
        </w:rPr>
        <w:t xml:space="preserve"> </w:t>
      </w:r>
      <w:r w:rsidR="00F65F76" w:rsidRPr="00CB1E63">
        <w:rPr>
          <w:lang w:val="sv-SE"/>
        </w:rPr>
        <w:t xml:space="preserve">skillnaden mellan </w:t>
      </w:r>
      <w:r w:rsidR="00C24451" w:rsidRPr="00CB1E63">
        <w:rPr>
          <w:lang w:val="sv-SE"/>
        </w:rPr>
        <w:t xml:space="preserve">försäljningsvärdet och </w:t>
      </w:r>
      <w:r w:rsidR="00EA5DCD" w:rsidRPr="00CB1E63">
        <w:rPr>
          <w:lang w:val="sv-SE"/>
        </w:rPr>
        <w:t xml:space="preserve">det värde som använts vid värdebestämningen </w:t>
      </w:r>
      <w:r w:rsidR="00C24451" w:rsidRPr="00CB1E63">
        <w:rPr>
          <w:lang w:val="sv-SE"/>
        </w:rPr>
        <w:t xml:space="preserve">i </w:t>
      </w:r>
      <w:r w:rsidR="001758F2" w:rsidRPr="00CB1E63">
        <w:rPr>
          <w:lang w:val="sv-SE"/>
        </w:rPr>
        <w:t>föregående bokslut.</w:t>
      </w:r>
      <w:r w:rsidR="00790A49">
        <w:t xml:space="preserve"> </w:t>
      </w:r>
      <w:r w:rsidR="001758F2" w:rsidRPr="00CB1E63">
        <w:rPr>
          <w:lang w:val="sv-SE"/>
        </w:rPr>
        <w:t>[Man säljer t.ex. aktier vars anskaffningsutgift var 10 och vars värde vid värdebestämningen i föregående bokslut var 100, till priset 150.</w:t>
      </w:r>
      <w:r w:rsidRPr="00566E2D">
        <w:t xml:space="preserve"> </w:t>
      </w:r>
      <w:r w:rsidR="001758F2" w:rsidRPr="00CB1E63">
        <w:rPr>
          <w:lang w:val="sv-SE"/>
        </w:rPr>
        <w:t>På huvudbokskonto</w:t>
      </w:r>
      <w:r w:rsidR="000A776B" w:rsidRPr="00CB1E63">
        <w:rPr>
          <w:lang w:val="sv-SE"/>
        </w:rPr>
        <w:t>na</w:t>
      </w:r>
      <w:r w:rsidR="001758F2" w:rsidRPr="00CB1E63">
        <w:rPr>
          <w:lang w:val="sv-SE"/>
        </w:rPr>
        <w:t xml:space="preserve"> noteras följande:</w:t>
      </w:r>
      <w:r w:rsidR="00141A96">
        <w:t xml:space="preserve"> </w:t>
      </w:r>
      <w:r w:rsidR="001758F2" w:rsidRPr="00CB1E63">
        <w:rPr>
          <w:lang w:val="sv-SE"/>
        </w:rPr>
        <w:t>Per kassa 150, An överlåtelsevinster från aktier 140, An aktier 10.</w:t>
      </w:r>
      <w:r w:rsidRPr="00566E2D">
        <w:t xml:space="preserve"> </w:t>
      </w:r>
      <w:r w:rsidR="001758F2" w:rsidRPr="00CB1E63">
        <w:rPr>
          <w:lang w:val="sv-SE"/>
        </w:rPr>
        <w:t>Elimineringsnotering av orealiserade värdeförändringar i balansräkningens aktiva och eget kapital:</w:t>
      </w:r>
      <w:r w:rsidRPr="00566E2D">
        <w:t xml:space="preserve"> </w:t>
      </w:r>
      <w:r w:rsidR="001758F2" w:rsidRPr="00CB1E63">
        <w:rPr>
          <w:lang w:val="sv-SE"/>
        </w:rPr>
        <w:t>Per eget kapital/orealiserad värdeförändring 90 An aktiva/orealiserad värdeförändring 90.]</w:t>
      </w:r>
    </w:p>
    <w:p w:rsidR="00852A00" w:rsidRPr="000F2BBD" w:rsidRDefault="00C65922" w:rsidP="00566E2D">
      <w:pPr>
        <w:autoSpaceDE w:val="0"/>
        <w:autoSpaceDN w:val="0"/>
        <w:adjustRightInd w:val="0"/>
      </w:pPr>
      <w:r>
        <w:t xml:space="preserve"> </w:t>
      </w:r>
    </w:p>
    <w:p w:rsidR="006C7638" w:rsidRPr="000F2BBD" w:rsidRDefault="001049C8" w:rsidP="006C7638">
      <w:pPr>
        <w:autoSpaceDE w:val="0"/>
        <w:autoSpaceDN w:val="0"/>
        <w:adjustRightInd w:val="0"/>
      </w:pPr>
      <w:r w:rsidRPr="000F2BBD">
        <w:rPr>
          <w:b/>
          <w:iCs/>
        </w:rPr>
        <w:t>3.3.1.</w:t>
      </w:r>
      <w:r w:rsidR="009670E6">
        <w:rPr>
          <w:b/>
          <w:iCs/>
        </w:rPr>
        <w:t>4</w:t>
      </w:r>
      <w:r w:rsidRPr="000F2BBD">
        <w:rPr>
          <w:b/>
          <w:iCs/>
        </w:rPr>
        <w:t xml:space="preserve">. </w:t>
      </w:r>
      <w:r w:rsidR="001758F2" w:rsidRPr="00356D43">
        <w:rPr>
          <w:i/>
          <w:iCs/>
          <w:lang w:val="sv-SE"/>
        </w:rPr>
        <w:t xml:space="preserve">Förskottsbetalningar </w:t>
      </w:r>
      <w:r w:rsidR="00AF19FA" w:rsidRPr="00356D43">
        <w:rPr>
          <w:iCs/>
          <w:lang w:val="sv-SE"/>
        </w:rPr>
        <w:t>upptas</w:t>
      </w:r>
      <w:r w:rsidR="00AF19FA" w:rsidRPr="00356D43">
        <w:rPr>
          <w:lang w:val="sv-SE"/>
        </w:rPr>
        <w:t xml:space="preserve"> som en särskild post </w:t>
      </w:r>
      <w:r w:rsidR="005E25A7" w:rsidRPr="00356D43">
        <w:rPr>
          <w:lang w:val="sv-SE"/>
        </w:rPr>
        <w:t>bland</w:t>
      </w:r>
      <w:r w:rsidR="00AF19FA" w:rsidRPr="00356D43">
        <w:rPr>
          <w:lang w:val="sv-SE"/>
        </w:rPr>
        <w:t xml:space="preserve"> rörliga aktiva, om de inte är fråga om anskaffning av en tillgång som hör till bestående aktiva</w:t>
      </w:r>
      <w:r w:rsidR="005E25A7" w:rsidRPr="00356D43">
        <w:rPr>
          <w:lang w:val="sv-SE"/>
        </w:rPr>
        <w:t xml:space="preserve">. I så fall ska den aktuella </w:t>
      </w:r>
      <w:r w:rsidR="00AF19FA" w:rsidRPr="00356D43">
        <w:rPr>
          <w:lang w:val="sv-SE"/>
        </w:rPr>
        <w:t xml:space="preserve">förskottsbetalningen upptas </w:t>
      </w:r>
      <w:r w:rsidR="005E25A7" w:rsidRPr="00356D43">
        <w:rPr>
          <w:lang w:val="sv-SE"/>
        </w:rPr>
        <w:t xml:space="preserve">bland </w:t>
      </w:r>
      <w:r w:rsidR="00AF19FA" w:rsidRPr="00356D43">
        <w:rPr>
          <w:lang w:val="sv-SE"/>
        </w:rPr>
        <w:t>bestående aktiva.</w:t>
      </w:r>
    </w:p>
    <w:p w:rsidR="006C7638" w:rsidRPr="000F2BBD" w:rsidRDefault="006C7638" w:rsidP="006C7638">
      <w:pPr>
        <w:autoSpaceDE w:val="0"/>
        <w:autoSpaceDN w:val="0"/>
        <w:adjustRightInd w:val="0"/>
      </w:pPr>
    </w:p>
    <w:p w:rsidR="005E25A7" w:rsidRPr="005E25A7" w:rsidRDefault="001049C8" w:rsidP="00F11D43">
      <w:pPr>
        <w:autoSpaceDE w:val="0"/>
        <w:autoSpaceDN w:val="0"/>
        <w:adjustRightInd w:val="0"/>
      </w:pPr>
      <w:r w:rsidRPr="000F2BBD">
        <w:rPr>
          <w:b/>
        </w:rPr>
        <w:t xml:space="preserve">3.3.1.5. </w:t>
      </w:r>
      <w:r w:rsidR="005E25A7" w:rsidRPr="00356D43">
        <w:rPr>
          <w:lang w:val="sv-SE"/>
        </w:rPr>
        <w:t xml:space="preserve">Under </w:t>
      </w:r>
      <w:r w:rsidR="005E25A7" w:rsidRPr="00356D43">
        <w:rPr>
          <w:i/>
          <w:lang w:val="sv-SE"/>
        </w:rPr>
        <w:t xml:space="preserve">resultatregleringar </w:t>
      </w:r>
      <w:r w:rsidR="005E25A7" w:rsidRPr="00356D43">
        <w:rPr>
          <w:lang w:val="sv-SE"/>
        </w:rPr>
        <w:t>bland rörliga aktiva upptas bland annat de poster som uppstår vid korrigering av ränteinkomster som inte har influtit under räkenskapsperioden enligt prestationsprincipen.</w:t>
      </w:r>
      <w:r w:rsidR="00BF6EAD" w:rsidRPr="000F2BBD">
        <w:t xml:space="preserve"> </w:t>
      </w:r>
      <w:r w:rsidR="005E25A7" w:rsidRPr="00356D43">
        <w:rPr>
          <w:lang w:val="sv-SE"/>
        </w:rPr>
        <w:t>En vid räkenskapsperiodens slut utestående personalfondsavsättning som företaget har fattat beslut om att betala (</w:t>
      </w:r>
      <w:r w:rsidR="005E25A7" w:rsidRPr="00356D43">
        <w:rPr>
          <w:i/>
          <w:lang w:val="sv-SE"/>
        </w:rPr>
        <w:t>betalningssätt 1</w:t>
      </w:r>
      <w:r w:rsidR="005E25A7" w:rsidRPr="00356D43">
        <w:rPr>
          <w:lang w:val="sv-SE"/>
        </w:rPr>
        <w:t>) upptas som en särskild post bland fordringar.</w:t>
      </w:r>
    </w:p>
    <w:p w:rsidR="00BF6EAD" w:rsidRPr="000F2BBD" w:rsidRDefault="00F668B7" w:rsidP="00F11D43">
      <w:pPr>
        <w:autoSpaceDE w:val="0"/>
        <w:autoSpaceDN w:val="0"/>
        <w:adjustRightInd w:val="0"/>
      </w:pPr>
      <w:r w:rsidRPr="000F2BBD">
        <w:t xml:space="preserve"> </w:t>
      </w:r>
      <w:r w:rsidR="005E25A7" w:rsidRPr="006C5994">
        <w:rPr>
          <w:lang w:val="sv-SE"/>
        </w:rPr>
        <w:t xml:space="preserve">Om </w:t>
      </w:r>
      <w:r w:rsidR="005E25A7" w:rsidRPr="006C5994">
        <w:rPr>
          <w:i/>
          <w:lang w:val="sv-SE"/>
        </w:rPr>
        <w:t>betalningssätt 2</w:t>
      </w:r>
      <w:r w:rsidR="005E25A7" w:rsidRPr="006C5994">
        <w:rPr>
          <w:lang w:val="sv-SE"/>
        </w:rPr>
        <w:t xml:space="preserve"> tillämpas, upptas på motsvarande sätt det obetalda beloppet </w:t>
      </w:r>
      <w:r w:rsidR="00D41329" w:rsidRPr="006C5994">
        <w:rPr>
          <w:lang w:val="sv-SE"/>
        </w:rPr>
        <w:t xml:space="preserve">bland </w:t>
      </w:r>
      <w:r w:rsidR="005E25A7" w:rsidRPr="006C5994">
        <w:rPr>
          <w:lang w:val="sv-SE"/>
        </w:rPr>
        <w:t xml:space="preserve">medlemsandelskapitalfordringar. </w:t>
      </w:r>
      <w:r w:rsidR="00F250D8" w:rsidRPr="000F2BBD">
        <w:t xml:space="preserve"> </w:t>
      </w:r>
      <w:r w:rsidR="00D41329" w:rsidRPr="006C5994">
        <w:rPr>
          <w:lang w:val="sv-SE"/>
        </w:rPr>
        <w:t>Om fonden har vardera, specificeras posterna i balansräkningen.</w:t>
      </w:r>
      <w:r w:rsidR="00F250D8" w:rsidRPr="000F2BBD">
        <w:t xml:space="preserve"> </w:t>
      </w:r>
    </w:p>
    <w:p w:rsidR="00933B01" w:rsidRPr="000F2BBD" w:rsidRDefault="00933B01" w:rsidP="00F11D43">
      <w:pPr>
        <w:autoSpaceDE w:val="0"/>
        <w:autoSpaceDN w:val="0"/>
        <w:adjustRightInd w:val="0"/>
      </w:pPr>
    </w:p>
    <w:p w:rsidR="005F2C3D" w:rsidRPr="000F2BBD" w:rsidRDefault="001049C8" w:rsidP="005F2C3D">
      <w:pPr>
        <w:autoSpaceDE w:val="0"/>
        <w:autoSpaceDN w:val="0"/>
        <w:adjustRightInd w:val="0"/>
      </w:pPr>
      <w:r w:rsidRPr="000F2BBD">
        <w:rPr>
          <w:b/>
        </w:rPr>
        <w:t xml:space="preserve">3.3.1.6. </w:t>
      </w:r>
      <w:r w:rsidR="00D41329" w:rsidRPr="006C5994">
        <w:rPr>
          <w:lang w:val="sv-SE"/>
        </w:rPr>
        <w:t xml:space="preserve">Under </w:t>
      </w:r>
      <w:r w:rsidR="00D41329" w:rsidRPr="006C5994">
        <w:rPr>
          <w:i/>
          <w:lang w:val="sv-SE"/>
        </w:rPr>
        <w:t xml:space="preserve">Gemensamt kapital </w:t>
      </w:r>
      <w:r w:rsidR="00D41329" w:rsidRPr="006C5994">
        <w:rPr>
          <w:lang w:val="sv-SE"/>
        </w:rPr>
        <w:t>upptas placeringar av gemensamt kapital.</w:t>
      </w:r>
      <w:r w:rsidR="005F2C3D" w:rsidRPr="000F2BBD">
        <w:t xml:space="preserve"> </w:t>
      </w:r>
      <w:r w:rsidR="00D41329" w:rsidRPr="006C5994">
        <w:rPr>
          <w:lang w:val="sv-SE"/>
        </w:rPr>
        <w:t xml:space="preserve">”Övriga placeringstillgångar” specificeras med iakttagande av väsentlighetsprincipen på samma sätt som placeringar av medlemsandelskapital. </w:t>
      </w:r>
    </w:p>
    <w:p w:rsidR="005F2C3D" w:rsidRPr="000F2BBD" w:rsidRDefault="005F2C3D" w:rsidP="005F2C3D">
      <w:pPr>
        <w:autoSpaceDE w:val="0"/>
        <w:autoSpaceDN w:val="0"/>
        <w:adjustRightInd w:val="0"/>
      </w:pPr>
    </w:p>
    <w:p w:rsidR="00D91D67" w:rsidRPr="000F2BBD" w:rsidRDefault="001049C8" w:rsidP="00F11D43">
      <w:pPr>
        <w:autoSpaceDE w:val="0"/>
        <w:autoSpaceDN w:val="0"/>
        <w:adjustRightInd w:val="0"/>
      </w:pPr>
      <w:r w:rsidRPr="000F2BBD">
        <w:rPr>
          <w:b/>
        </w:rPr>
        <w:t xml:space="preserve">3.3.1.7. </w:t>
      </w:r>
      <w:r w:rsidR="00D41329" w:rsidRPr="006C5994">
        <w:rPr>
          <w:i/>
          <w:lang w:val="sv-SE"/>
        </w:rPr>
        <w:t xml:space="preserve">Placeringar av självtäckande fondkapital </w:t>
      </w:r>
      <w:r w:rsidR="00D41329" w:rsidRPr="006C5994">
        <w:rPr>
          <w:lang w:val="sv-SE"/>
        </w:rPr>
        <w:t>upptas bland balansräkningens aktiva som en särskild huvudgrupp efter bestående aktiva.</w:t>
      </w:r>
      <w:r w:rsidR="00D41329" w:rsidRPr="006C5994">
        <w:rPr>
          <w:i/>
          <w:lang w:val="sv-SE"/>
        </w:rPr>
        <w:t xml:space="preserve"> </w:t>
      </w:r>
      <w:r w:rsidR="00D91D67" w:rsidRPr="000F2BBD">
        <w:t xml:space="preserve"> </w:t>
      </w:r>
      <w:r w:rsidR="00D41329" w:rsidRPr="006C5994">
        <w:rPr>
          <w:lang w:val="sv-SE"/>
        </w:rPr>
        <w:t xml:space="preserve">De specificeras med iakttagande av väsentlighetsprincipen på samma sätt som placeringar av medlemsandelskapital. </w:t>
      </w:r>
      <w:r w:rsidR="00D91D67" w:rsidRPr="000F2BBD">
        <w:rPr>
          <w:rStyle w:val="Alaviitteenviite"/>
        </w:rPr>
        <w:t xml:space="preserve"> </w:t>
      </w:r>
    </w:p>
    <w:p w:rsidR="00FF6582" w:rsidRPr="000F2BBD" w:rsidRDefault="00FF6582" w:rsidP="00F11D43">
      <w:pPr>
        <w:autoSpaceDE w:val="0"/>
        <w:autoSpaceDN w:val="0"/>
        <w:adjustRightInd w:val="0"/>
      </w:pPr>
    </w:p>
    <w:p w:rsidR="00BF6EAD" w:rsidRPr="000F2BBD" w:rsidRDefault="00BF6EAD" w:rsidP="00F11D43">
      <w:pPr>
        <w:autoSpaceDE w:val="0"/>
        <w:autoSpaceDN w:val="0"/>
        <w:adjustRightInd w:val="0"/>
        <w:rPr>
          <w:b/>
          <w:bCs/>
          <w:i/>
          <w:iCs/>
        </w:rPr>
      </w:pPr>
      <w:r w:rsidRPr="000F2BBD">
        <w:rPr>
          <w:b/>
          <w:bCs/>
        </w:rPr>
        <w:t xml:space="preserve">3.3.2. </w:t>
      </w:r>
      <w:r w:rsidR="00D41329" w:rsidRPr="006C5994">
        <w:rPr>
          <w:b/>
          <w:bCs/>
          <w:i/>
          <w:iCs/>
          <w:lang w:val="sv-SE"/>
        </w:rPr>
        <w:t>Passiva</w:t>
      </w:r>
    </w:p>
    <w:p w:rsidR="002C39D6" w:rsidRPr="000F2BBD" w:rsidRDefault="002C39D6" w:rsidP="00F11D43">
      <w:pPr>
        <w:autoSpaceDE w:val="0"/>
        <w:autoSpaceDN w:val="0"/>
        <w:adjustRightInd w:val="0"/>
        <w:rPr>
          <w:b/>
          <w:bCs/>
          <w:i/>
          <w:iCs/>
        </w:rPr>
      </w:pPr>
    </w:p>
    <w:p w:rsidR="00BF6EAD" w:rsidRPr="000F2BBD" w:rsidRDefault="00CA2AF1" w:rsidP="00F11D43">
      <w:pPr>
        <w:autoSpaceDE w:val="0"/>
        <w:autoSpaceDN w:val="0"/>
        <w:adjustRightInd w:val="0"/>
      </w:pPr>
      <w:r w:rsidRPr="000F2BBD">
        <w:rPr>
          <w:b/>
        </w:rPr>
        <w:t xml:space="preserve">3.3.2.1. </w:t>
      </w:r>
      <w:r w:rsidR="00F67B21" w:rsidRPr="006C5994">
        <w:rPr>
          <w:lang w:val="sv-SE"/>
        </w:rPr>
        <w:t xml:space="preserve">Bland </w:t>
      </w:r>
      <w:r w:rsidR="00F67B21" w:rsidRPr="006C5994">
        <w:rPr>
          <w:i/>
          <w:lang w:val="sv-SE"/>
        </w:rPr>
        <w:t>resultatregleringar</w:t>
      </w:r>
      <w:r w:rsidR="00F67B21" w:rsidRPr="006C5994">
        <w:rPr>
          <w:lang w:val="sv-SE"/>
        </w:rPr>
        <w:t xml:space="preserve"> under kortfristigt främmande kapital i balansräkningens passiva upptas de poster som uppstår då utgifter som har betalats under räkenskapsperioden kompletteras enligt prestationsprincipen. Till dessa hör bland annat obetalda arvoden och socialskyddsavgiftsskulder.</w:t>
      </w:r>
    </w:p>
    <w:p w:rsidR="00BF6EAD" w:rsidRPr="000F2BBD" w:rsidRDefault="00BF6EAD" w:rsidP="00F11D43">
      <w:pPr>
        <w:autoSpaceDE w:val="0"/>
        <w:autoSpaceDN w:val="0"/>
        <w:adjustRightInd w:val="0"/>
      </w:pPr>
    </w:p>
    <w:p w:rsidR="00BF6EAD" w:rsidRPr="000F2BBD" w:rsidRDefault="00CA2AF1" w:rsidP="00F11D43">
      <w:pPr>
        <w:autoSpaceDE w:val="0"/>
        <w:autoSpaceDN w:val="0"/>
        <w:adjustRightInd w:val="0"/>
      </w:pPr>
      <w:r w:rsidRPr="000F2BBD">
        <w:rPr>
          <w:b/>
        </w:rPr>
        <w:t xml:space="preserve">3.3.2.2. </w:t>
      </w:r>
      <w:r w:rsidR="00F67B21" w:rsidRPr="006C5994">
        <w:rPr>
          <w:lang w:val="sv-SE"/>
        </w:rPr>
        <w:t>I punkten "</w:t>
      </w:r>
      <w:r w:rsidR="00F67B21" w:rsidRPr="006C5994">
        <w:rPr>
          <w:i/>
          <w:lang w:val="sv-SE"/>
        </w:rPr>
        <w:t>Lån från företaget/koncernen</w:t>
      </w:r>
      <w:r w:rsidR="00F67B21" w:rsidRPr="006C5994">
        <w:rPr>
          <w:lang w:val="sv-SE"/>
        </w:rPr>
        <w:t xml:space="preserve">" under långfristigt främmande kapital upptas sådana lån enligt 44 § i personalfondslagen som personalfonden har tagit </w:t>
      </w:r>
      <w:r w:rsidR="001E5721" w:rsidRPr="006C5994">
        <w:rPr>
          <w:lang w:val="sv-SE"/>
        </w:rPr>
        <w:t>från</w:t>
      </w:r>
      <w:r w:rsidR="00F67B21" w:rsidRPr="006C5994">
        <w:rPr>
          <w:lang w:val="sv-SE"/>
        </w:rPr>
        <w:t xml:space="preserve"> företaget eller </w:t>
      </w:r>
      <w:r w:rsidR="001E5721" w:rsidRPr="006C5994">
        <w:rPr>
          <w:lang w:val="sv-SE"/>
        </w:rPr>
        <w:t>från</w:t>
      </w:r>
      <w:r w:rsidR="00F67B21" w:rsidRPr="006C5994">
        <w:rPr>
          <w:lang w:val="sv-SE"/>
        </w:rPr>
        <w:t xml:space="preserve"> ett annat företag som hör till samma koncern för aktieteckning eller motsvarande ökning av det egna kapitalet. </w:t>
      </w:r>
      <w:r w:rsidR="00BF6EAD" w:rsidRPr="000F2BBD">
        <w:t xml:space="preserve"> </w:t>
      </w:r>
      <w:r w:rsidR="00F67B21" w:rsidRPr="006C5994">
        <w:rPr>
          <w:lang w:val="sv-SE"/>
        </w:rPr>
        <w:t xml:space="preserve">Den andel av lånen som förfaller inom ett år från och med bokslutsdagen ska dock upptas bland kortfristiga skulder </w:t>
      </w:r>
      <w:r w:rsidR="006C5994" w:rsidRPr="006C5994">
        <w:rPr>
          <w:lang w:val="sv-SE"/>
        </w:rPr>
        <w:t>på det sätt som krävs i B</w:t>
      </w:r>
      <w:r w:rsidR="00F67B21" w:rsidRPr="006C5994">
        <w:rPr>
          <w:lang w:val="sv-SE"/>
        </w:rPr>
        <w:t>okfF 1:6.3 §.</w:t>
      </w:r>
    </w:p>
    <w:p w:rsidR="00BF6EAD" w:rsidRPr="000F2BBD" w:rsidRDefault="00BF6EAD" w:rsidP="00F11D43">
      <w:pPr>
        <w:autoSpaceDE w:val="0"/>
        <w:autoSpaceDN w:val="0"/>
        <w:adjustRightInd w:val="0"/>
      </w:pPr>
    </w:p>
    <w:p w:rsidR="00BF6EAD" w:rsidRPr="000F2BBD" w:rsidRDefault="00CA2AF1" w:rsidP="00F11D43">
      <w:pPr>
        <w:autoSpaceDE w:val="0"/>
        <w:autoSpaceDN w:val="0"/>
        <w:adjustRightInd w:val="0"/>
      </w:pPr>
      <w:r w:rsidRPr="000F2BBD">
        <w:rPr>
          <w:b/>
        </w:rPr>
        <w:t xml:space="preserve">3.3.2.3. </w:t>
      </w:r>
      <w:r w:rsidR="00F67B21" w:rsidRPr="006C5994">
        <w:rPr>
          <w:i/>
          <w:lang w:val="sv-SE"/>
        </w:rPr>
        <w:t>Självtäckande fondkapital och fondkapital som är bundet för ett s</w:t>
      </w:r>
      <w:r w:rsidR="00500EC5" w:rsidRPr="006C5994">
        <w:rPr>
          <w:i/>
          <w:lang w:val="sv-SE"/>
        </w:rPr>
        <w:t xml:space="preserve">ärskilt </w:t>
      </w:r>
      <w:r w:rsidR="00F67B21" w:rsidRPr="006C5994">
        <w:rPr>
          <w:i/>
          <w:lang w:val="sv-SE"/>
        </w:rPr>
        <w:t>ändamål</w:t>
      </w:r>
      <w:r w:rsidR="00F67B21" w:rsidRPr="006C5994">
        <w:rPr>
          <w:lang w:val="sv-SE"/>
        </w:rPr>
        <w:t xml:space="preserve"> upptas som </w:t>
      </w:r>
      <w:r w:rsidR="00500EC5" w:rsidRPr="006C5994">
        <w:rPr>
          <w:lang w:val="sv-SE"/>
        </w:rPr>
        <w:t xml:space="preserve">separata </w:t>
      </w:r>
      <w:r w:rsidR="00F67B21" w:rsidRPr="006C5994">
        <w:rPr>
          <w:lang w:val="sv-SE"/>
        </w:rPr>
        <w:t xml:space="preserve">huvudgrupper före eget kapital </w:t>
      </w:r>
      <w:r w:rsidR="00500EC5" w:rsidRPr="006C5994">
        <w:rPr>
          <w:lang w:val="sv-SE"/>
        </w:rPr>
        <w:t xml:space="preserve">bland </w:t>
      </w:r>
      <w:r w:rsidR="00F67B21" w:rsidRPr="006C5994">
        <w:rPr>
          <w:lang w:val="sv-SE"/>
        </w:rPr>
        <w:t>balansräkningens passiva</w:t>
      </w:r>
      <w:r w:rsidR="00500EC5" w:rsidRPr="006C5994">
        <w:rPr>
          <w:lang w:val="sv-SE"/>
        </w:rPr>
        <w:t xml:space="preserve">. </w:t>
      </w:r>
      <w:r w:rsidR="00BF6EAD" w:rsidRPr="000F2BBD">
        <w:t xml:space="preserve"> </w:t>
      </w:r>
      <w:r w:rsidR="006C5994" w:rsidRPr="006C5994">
        <w:rPr>
          <w:lang w:val="sv-SE"/>
        </w:rPr>
        <w:t>F</w:t>
      </w:r>
      <w:r w:rsidR="00500EC5" w:rsidRPr="006C5994">
        <w:rPr>
          <w:lang w:val="sv-SE"/>
        </w:rPr>
        <w:t>örändringar</w:t>
      </w:r>
      <w:r w:rsidR="006C5994" w:rsidRPr="006C5994">
        <w:rPr>
          <w:lang w:val="sv-SE"/>
        </w:rPr>
        <w:t>n</w:t>
      </w:r>
      <w:r w:rsidR="00500EC5" w:rsidRPr="006C5994">
        <w:rPr>
          <w:lang w:val="sv-SE"/>
        </w:rPr>
        <w:t>a i dessa fondkapital under räkenskapsperioden ska</w:t>
      </w:r>
      <w:r w:rsidR="006C5994" w:rsidRPr="006C5994">
        <w:rPr>
          <w:lang w:val="sv-SE"/>
        </w:rPr>
        <w:t xml:space="preserve"> specificerade</w:t>
      </w:r>
      <w:r w:rsidR="00500EC5" w:rsidRPr="006C5994">
        <w:rPr>
          <w:lang w:val="sv-SE"/>
        </w:rPr>
        <w:t xml:space="preserve"> upp</w:t>
      </w:r>
      <w:r w:rsidR="0005492E" w:rsidRPr="006C5994">
        <w:rPr>
          <w:lang w:val="sv-SE"/>
        </w:rPr>
        <w:t>ges</w:t>
      </w:r>
      <w:r w:rsidR="00500EC5" w:rsidRPr="006C5994">
        <w:rPr>
          <w:lang w:val="sv-SE"/>
        </w:rPr>
        <w:t xml:space="preserve"> i balansräkningen eller som not till balansräkningen.</w:t>
      </w:r>
    </w:p>
    <w:p w:rsidR="00BF6EAD" w:rsidRPr="000F2BBD" w:rsidRDefault="00BF6EAD" w:rsidP="00F11D43">
      <w:pPr>
        <w:autoSpaceDE w:val="0"/>
        <w:autoSpaceDN w:val="0"/>
        <w:adjustRightInd w:val="0"/>
      </w:pPr>
    </w:p>
    <w:p w:rsidR="002C334E" w:rsidRPr="002C334E" w:rsidRDefault="00CA2AF1" w:rsidP="00F11D43">
      <w:pPr>
        <w:autoSpaceDE w:val="0"/>
        <w:autoSpaceDN w:val="0"/>
        <w:adjustRightInd w:val="0"/>
      </w:pPr>
      <w:r w:rsidRPr="000F2BBD">
        <w:rPr>
          <w:b/>
        </w:rPr>
        <w:t xml:space="preserve">3.3.2.4. </w:t>
      </w:r>
      <w:r w:rsidR="001E5721" w:rsidRPr="006C5994">
        <w:rPr>
          <w:lang w:val="sv-SE"/>
        </w:rPr>
        <w:t xml:space="preserve">I gruppen eget kapital ska </w:t>
      </w:r>
      <w:r w:rsidR="001E5721" w:rsidRPr="006C5994">
        <w:rPr>
          <w:i/>
          <w:lang w:val="sv-SE"/>
        </w:rPr>
        <w:t xml:space="preserve">medlemsandelskapitalet </w:t>
      </w:r>
      <w:r w:rsidR="001E5721" w:rsidRPr="006C5994">
        <w:rPr>
          <w:lang w:val="sv-SE"/>
        </w:rPr>
        <w:t>indelas i en bunden del och en disponibel del.</w:t>
      </w:r>
      <w:r w:rsidR="00BF6EAD" w:rsidRPr="000F2BBD">
        <w:t xml:space="preserve"> </w:t>
      </w:r>
      <w:r w:rsidR="00511867" w:rsidRPr="006C5994">
        <w:rPr>
          <w:lang w:val="sv-SE"/>
        </w:rPr>
        <w:t xml:space="preserve">I medlemsandelskapitalet inkluderas även den del av personalfondsavsättningarna som personalfonden har mottagit under räkenskapsperioden och som ska </w:t>
      </w:r>
      <w:r w:rsidR="002C334E" w:rsidRPr="006C5994">
        <w:rPr>
          <w:lang w:val="sv-SE"/>
        </w:rPr>
        <w:t xml:space="preserve">läggas </w:t>
      </w:r>
      <w:r w:rsidR="00511867" w:rsidRPr="006C5994">
        <w:rPr>
          <w:lang w:val="sv-SE"/>
        </w:rPr>
        <w:t xml:space="preserve">till medlemmarnas fondandelar samt </w:t>
      </w:r>
      <w:r w:rsidR="002C334E" w:rsidRPr="006C5994">
        <w:rPr>
          <w:lang w:val="sv-SE"/>
        </w:rPr>
        <w:t xml:space="preserve">det belopp som motsvarar räkenskapsperiodens orealiserade värdeförändring i </w:t>
      </w:r>
      <w:r w:rsidR="00511867" w:rsidRPr="006C5994">
        <w:rPr>
          <w:lang w:val="sv-SE"/>
        </w:rPr>
        <w:t>placeringar</w:t>
      </w:r>
      <w:r w:rsidR="002C334E" w:rsidRPr="006C5994">
        <w:rPr>
          <w:lang w:val="sv-SE"/>
        </w:rPr>
        <w:t>na</w:t>
      </w:r>
      <w:r w:rsidR="00511867" w:rsidRPr="006C5994">
        <w:rPr>
          <w:lang w:val="sv-SE"/>
        </w:rPr>
        <w:t xml:space="preserve"> av medlemsandelskapitalet</w:t>
      </w:r>
      <w:r w:rsidR="002C334E" w:rsidRPr="006C5994">
        <w:rPr>
          <w:lang w:val="sv-SE"/>
        </w:rPr>
        <w:t xml:space="preserve"> under räkenskapsperioden</w:t>
      </w:r>
      <w:r w:rsidR="00511867" w:rsidRPr="006C5994">
        <w:rPr>
          <w:lang w:val="sv-SE"/>
        </w:rPr>
        <w:t>.</w:t>
      </w:r>
      <w:r w:rsidR="00BF6EAD" w:rsidRPr="000F2BBD">
        <w:t xml:space="preserve"> </w:t>
      </w:r>
      <w:r w:rsidR="002C334E" w:rsidRPr="00334457">
        <w:rPr>
          <w:lang w:val="sv-SE"/>
        </w:rPr>
        <w:t xml:space="preserve">Däremot ska </w:t>
      </w:r>
      <w:r w:rsidR="006C5994" w:rsidRPr="00334457">
        <w:rPr>
          <w:lang w:val="sv-SE"/>
        </w:rPr>
        <w:t xml:space="preserve">ett sådant </w:t>
      </w:r>
      <w:r w:rsidR="002C334E" w:rsidRPr="00334457">
        <w:rPr>
          <w:lang w:val="sv-SE"/>
        </w:rPr>
        <w:t xml:space="preserve">över- eller underskott som medlemsandelskapitalet har genererat under räkenskapsperioden och som ska hänföras till medlemmarnas andelar bokföras som en ökning eller minskning av medlemsandelskapitalet </w:t>
      </w:r>
      <w:r w:rsidR="001748B9" w:rsidRPr="00334457">
        <w:rPr>
          <w:lang w:val="sv-SE"/>
        </w:rPr>
        <w:t>i enlighet med styrelsens beslut.</w:t>
      </w:r>
      <w:r w:rsidR="002C334E" w:rsidRPr="00334457">
        <w:rPr>
          <w:lang w:val="sv-SE"/>
        </w:rPr>
        <w:t xml:space="preserve">      </w:t>
      </w:r>
    </w:p>
    <w:p w:rsidR="002C334E" w:rsidRPr="002C334E" w:rsidRDefault="002C334E" w:rsidP="00F11D43">
      <w:pPr>
        <w:autoSpaceDE w:val="0"/>
        <w:autoSpaceDN w:val="0"/>
        <w:adjustRightInd w:val="0"/>
      </w:pPr>
    </w:p>
    <w:p w:rsidR="00BF6EAD" w:rsidRPr="000F2BBD" w:rsidRDefault="008C13CB" w:rsidP="00F11D43">
      <w:pPr>
        <w:autoSpaceDE w:val="0"/>
        <w:autoSpaceDN w:val="0"/>
        <w:adjustRightInd w:val="0"/>
      </w:pPr>
      <w:r w:rsidRPr="000F2BBD">
        <w:t xml:space="preserve"> </w:t>
      </w:r>
      <w:r w:rsidR="00CA2AF1" w:rsidRPr="000F2BBD">
        <w:rPr>
          <w:b/>
        </w:rPr>
        <w:t xml:space="preserve">3.3.2.5. </w:t>
      </w:r>
      <w:r w:rsidR="001748B9" w:rsidRPr="00334457">
        <w:rPr>
          <w:i/>
          <w:lang w:val="sv-SE"/>
        </w:rPr>
        <w:t>Gemensamt kapital</w:t>
      </w:r>
      <w:r w:rsidR="001748B9" w:rsidRPr="00334457">
        <w:rPr>
          <w:lang w:val="sv-SE"/>
        </w:rPr>
        <w:t xml:space="preserve"> upptas i balansräkningen justerat med överföringar som beror på räkenskapsperiodens personalfondsavsättningar och täckning av kostnader från det gemensamma kapitalet.  </w:t>
      </w:r>
      <w:r w:rsidR="00BF6EAD" w:rsidRPr="000F2BBD">
        <w:t xml:space="preserve"> </w:t>
      </w:r>
      <w:r w:rsidR="001748B9" w:rsidRPr="00334457">
        <w:rPr>
          <w:lang w:val="sv-SE"/>
        </w:rPr>
        <w:t>Den andel av räkenskapsperiodens över- eller underskott som ska hänföras till gemensamt kapital bokförs i enlighet med fon</w:t>
      </w:r>
      <w:r w:rsidR="00E439D9" w:rsidRPr="00334457">
        <w:rPr>
          <w:lang w:val="sv-SE"/>
        </w:rPr>
        <w:t>d</w:t>
      </w:r>
      <w:r w:rsidR="001748B9" w:rsidRPr="00334457">
        <w:rPr>
          <w:lang w:val="sv-SE"/>
        </w:rPr>
        <w:t>styr</w:t>
      </w:r>
      <w:r w:rsidR="00E439D9" w:rsidRPr="00334457">
        <w:rPr>
          <w:lang w:val="sv-SE"/>
        </w:rPr>
        <w:t xml:space="preserve">elsens beslut </w:t>
      </w:r>
      <w:r w:rsidR="00F71FFC" w:rsidRPr="00334457">
        <w:rPr>
          <w:lang w:val="sv-SE"/>
        </w:rPr>
        <w:t>senast vid</w:t>
      </w:r>
      <w:r w:rsidR="00E439D9" w:rsidRPr="00334457">
        <w:rPr>
          <w:lang w:val="sv-SE"/>
        </w:rPr>
        <w:t xml:space="preserve"> upprättandet av bokslutet.</w:t>
      </w:r>
      <w:r w:rsidR="00F668B7" w:rsidRPr="000F2BBD">
        <w:t xml:space="preserve"> </w:t>
      </w:r>
    </w:p>
    <w:p w:rsidR="00BF6EAD" w:rsidRPr="000F2BBD" w:rsidRDefault="00BF6EAD" w:rsidP="00F11D43">
      <w:pPr>
        <w:autoSpaceDE w:val="0"/>
        <w:autoSpaceDN w:val="0"/>
        <w:adjustRightInd w:val="0"/>
      </w:pPr>
    </w:p>
    <w:p w:rsidR="00BF6EAD" w:rsidRPr="000F2BBD" w:rsidRDefault="006D7D2E" w:rsidP="00F11D43">
      <w:pPr>
        <w:autoSpaceDE w:val="0"/>
        <w:autoSpaceDN w:val="0"/>
        <w:adjustRightInd w:val="0"/>
      </w:pPr>
      <w:r w:rsidRPr="000F2BBD">
        <w:rPr>
          <w:b/>
        </w:rPr>
        <w:t xml:space="preserve">3.3.2.6. </w:t>
      </w:r>
      <w:r w:rsidR="008D075E" w:rsidRPr="00334457">
        <w:rPr>
          <w:lang w:val="sv-SE"/>
        </w:rPr>
        <w:t xml:space="preserve">I gruppen eget kapital anges separat </w:t>
      </w:r>
      <w:r w:rsidR="008D075E" w:rsidRPr="00334457">
        <w:rPr>
          <w:i/>
          <w:lang w:val="sv-SE"/>
        </w:rPr>
        <w:t>överskott från tidigare räkenskapsperioder,</w:t>
      </w:r>
      <w:r w:rsidR="008D075E" w:rsidRPr="00334457">
        <w:rPr>
          <w:lang w:val="sv-SE"/>
        </w:rPr>
        <w:t xml:space="preserve"> som </w:t>
      </w:r>
      <w:r w:rsidR="00520C95" w:rsidRPr="00334457">
        <w:rPr>
          <w:lang w:val="sv-SE"/>
        </w:rPr>
        <w:t xml:space="preserve">i personalfonden kan ha uppkommit på något annat kapital än </w:t>
      </w:r>
      <w:r w:rsidR="008D075E" w:rsidRPr="00334457">
        <w:rPr>
          <w:lang w:val="sv-SE"/>
        </w:rPr>
        <w:t>medlemsandelskapitalet.</w:t>
      </w:r>
      <w:r w:rsidR="00BF6EAD" w:rsidRPr="000F2BBD">
        <w:t xml:space="preserve"> </w:t>
      </w:r>
      <w:r w:rsidR="008D075E" w:rsidRPr="00334457">
        <w:rPr>
          <w:lang w:val="sv-SE"/>
        </w:rPr>
        <w:t>Däremot kan underskott från tidigare räkenskapsperioder inte förekomma i personalfondens balansräkning.</w:t>
      </w:r>
    </w:p>
    <w:p w:rsidR="00BF6EAD" w:rsidRPr="000F2BBD" w:rsidRDefault="00BF6EAD" w:rsidP="00F11D43">
      <w:pPr>
        <w:autoSpaceDE w:val="0"/>
        <w:autoSpaceDN w:val="0"/>
        <w:adjustRightInd w:val="0"/>
      </w:pPr>
    </w:p>
    <w:p w:rsidR="00BF6EAD" w:rsidRPr="000F2BBD" w:rsidRDefault="006D7D2E" w:rsidP="00F11D43">
      <w:pPr>
        <w:autoSpaceDE w:val="0"/>
        <w:autoSpaceDN w:val="0"/>
        <w:adjustRightInd w:val="0"/>
      </w:pPr>
      <w:r w:rsidRPr="000F2BBD">
        <w:rPr>
          <w:b/>
        </w:rPr>
        <w:t xml:space="preserve">3.3.2.7. </w:t>
      </w:r>
      <w:r w:rsidR="008D075E" w:rsidRPr="00334457">
        <w:rPr>
          <w:lang w:val="sv-SE"/>
        </w:rPr>
        <w:t>Ökningarna och minskningarna under räkenskapsperioden i de poster som finns under eget kapital ska specificeras i balansräkningen eller noterna till balansräkningen.</w:t>
      </w:r>
    </w:p>
    <w:p w:rsidR="00BF6EAD" w:rsidRPr="000F2BBD" w:rsidRDefault="00BF6EAD" w:rsidP="00F11D43">
      <w:pPr>
        <w:autoSpaceDE w:val="0"/>
        <w:autoSpaceDN w:val="0"/>
        <w:adjustRightInd w:val="0"/>
      </w:pPr>
    </w:p>
    <w:p w:rsidR="00BE7C86" w:rsidRPr="000F2BBD" w:rsidRDefault="006D7D2E" w:rsidP="00BE7C86">
      <w:pPr>
        <w:autoSpaceDE w:val="0"/>
        <w:autoSpaceDN w:val="0"/>
        <w:adjustRightInd w:val="0"/>
      </w:pPr>
      <w:r w:rsidRPr="000F2BBD">
        <w:rPr>
          <w:b/>
        </w:rPr>
        <w:t xml:space="preserve">3.3.2.8. </w:t>
      </w:r>
      <w:r w:rsidR="008D075E" w:rsidRPr="00334457">
        <w:rPr>
          <w:lang w:val="sv-SE"/>
        </w:rPr>
        <w:t>Balansräkningen kan upprättas i kortare form än enligt schemat i bilaga 2, varvid specifikationerna per verksamhetsområde som förutsätts i schemat tas upp som not</w:t>
      </w:r>
      <w:r w:rsidR="00334457" w:rsidRPr="00334457">
        <w:rPr>
          <w:lang w:val="sv-SE"/>
        </w:rPr>
        <w:t>er</w:t>
      </w:r>
      <w:r w:rsidR="008D075E" w:rsidRPr="00334457">
        <w:rPr>
          <w:lang w:val="sv-SE"/>
        </w:rPr>
        <w:t>.</w:t>
      </w:r>
      <w:r w:rsidR="00BE7C86" w:rsidRPr="000F2BBD">
        <w:t xml:space="preserve"> </w:t>
      </w:r>
    </w:p>
    <w:p w:rsidR="00BE7C86" w:rsidRPr="000F2BBD" w:rsidRDefault="00BE7C86" w:rsidP="00F11D43">
      <w:pPr>
        <w:autoSpaceDE w:val="0"/>
        <w:autoSpaceDN w:val="0"/>
        <w:adjustRightInd w:val="0"/>
      </w:pPr>
    </w:p>
    <w:p w:rsidR="00BE7C86" w:rsidRPr="000F2BBD" w:rsidRDefault="00BE7C86" w:rsidP="00F11D43">
      <w:pPr>
        <w:autoSpaceDE w:val="0"/>
        <w:autoSpaceDN w:val="0"/>
        <w:adjustRightInd w:val="0"/>
      </w:pPr>
    </w:p>
    <w:p w:rsidR="00BF6EAD" w:rsidRPr="000F2BBD" w:rsidRDefault="00BF6EAD" w:rsidP="00F11D43">
      <w:pPr>
        <w:autoSpaceDE w:val="0"/>
        <w:autoSpaceDN w:val="0"/>
        <w:adjustRightInd w:val="0"/>
        <w:rPr>
          <w:rFonts w:ascii="Arial" w:hAnsi="Arial" w:cs="Arial"/>
        </w:rPr>
      </w:pPr>
      <w:r w:rsidRPr="000F2BBD">
        <w:rPr>
          <w:rFonts w:ascii="Arial" w:hAnsi="Arial" w:cs="Arial"/>
          <w:b/>
          <w:bCs/>
          <w:i/>
          <w:iCs/>
        </w:rPr>
        <w:t xml:space="preserve">3.4. </w:t>
      </w:r>
      <w:r w:rsidR="008D075E" w:rsidRPr="00334457">
        <w:rPr>
          <w:rFonts w:ascii="Arial" w:hAnsi="Arial" w:cs="Arial"/>
          <w:b/>
          <w:bCs/>
          <w:i/>
          <w:iCs/>
          <w:lang w:val="sv-SE"/>
        </w:rPr>
        <w:t>Noter</w:t>
      </w:r>
    </w:p>
    <w:p w:rsidR="00BF6EAD" w:rsidRPr="000F2BBD" w:rsidRDefault="00BF6EAD" w:rsidP="00F11D43">
      <w:pPr>
        <w:autoSpaceDE w:val="0"/>
        <w:autoSpaceDN w:val="0"/>
        <w:adjustRightInd w:val="0"/>
      </w:pPr>
    </w:p>
    <w:p w:rsidR="00BF6EAD" w:rsidRPr="000F2BBD" w:rsidRDefault="006D7D2E" w:rsidP="00F11D43">
      <w:pPr>
        <w:autoSpaceDE w:val="0"/>
        <w:autoSpaceDN w:val="0"/>
        <w:adjustRightInd w:val="0"/>
      </w:pPr>
      <w:r w:rsidRPr="000F2BBD">
        <w:rPr>
          <w:b/>
        </w:rPr>
        <w:t xml:space="preserve">3.4.1. </w:t>
      </w:r>
      <w:r w:rsidR="008D075E" w:rsidRPr="00B06560">
        <w:rPr>
          <w:lang w:val="sv-SE"/>
        </w:rPr>
        <w:t>Utöver ovannämnda ska enligt BokfF 2:2 – 2:9 § upptas</w:t>
      </w:r>
      <w:r w:rsidR="00B06560" w:rsidRPr="00B06560">
        <w:rPr>
          <w:lang w:val="sv-SE"/>
        </w:rPr>
        <w:t xml:space="preserve"> noter</w:t>
      </w:r>
    </w:p>
    <w:p w:rsidR="00BF6EAD" w:rsidRPr="000F2BBD" w:rsidRDefault="008D075E" w:rsidP="00B06560">
      <w:pPr>
        <w:numPr>
          <w:ilvl w:val="0"/>
          <w:numId w:val="14"/>
        </w:numPr>
        <w:autoSpaceDE w:val="0"/>
        <w:autoSpaceDN w:val="0"/>
        <w:adjustRightInd w:val="0"/>
      </w:pPr>
      <w:r w:rsidRPr="00B06560">
        <w:rPr>
          <w:lang w:val="sv-SE"/>
        </w:rPr>
        <w:t>angående tillämpade bokslutsprinciper (BokfF 2:2 §)</w:t>
      </w:r>
      <w:r w:rsidR="00EB018C" w:rsidRPr="00B06560">
        <w:rPr>
          <w:lang w:val="sv-SE"/>
        </w:rPr>
        <w:t>,</w:t>
      </w:r>
    </w:p>
    <w:p w:rsidR="00BF6EAD" w:rsidRPr="000F2BBD" w:rsidRDefault="00EB018C" w:rsidP="00B06560">
      <w:pPr>
        <w:numPr>
          <w:ilvl w:val="0"/>
          <w:numId w:val="14"/>
        </w:numPr>
        <w:autoSpaceDE w:val="0"/>
        <w:autoSpaceDN w:val="0"/>
        <w:adjustRightInd w:val="0"/>
      </w:pPr>
      <w:r w:rsidRPr="00B06560">
        <w:rPr>
          <w:lang w:val="sv-SE"/>
        </w:rPr>
        <w:t xml:space="preserve">till resultaträkningen (BokfF 2:3), </w:t>
      </w:r>
    </w:p>
    <w:p w:rsidR="00BF6EAD" w:rsidRPr="000F2BBD" w:rsidRDefault="00EB018C" w:rsidP="00B06560">
      <w:pPr>
        <w:numPr>
          <w:ilvl w:val="0"/>
          <w:numId w:val="14"/>
        </w:numPr>
        <w:autoSpaceDE w:val="0"/>
        <w:autoSpaceDN w:val="0"/>
        <w:adjustRightInd w:val="0"/>
      </w:pPr>
      <w:r w:rsidRPr="00B06560">
        <w:rPr>
          <w:lang w:val="sv-SE"/>
        </w:rPr>
        <w:t>till balansräkningens aktiva (BokfF 2:4 §),</w:t>
      </w:r>
    </w:p>
    <w:p w:rsidR="00BF6EAD" w:rsidRPr="000F2BBD" w:rsidRDefault="00EB018C" w:rsidP="00B06560">
      <w:pPr>
        <w:numPr>
          <w:ilvl w:val="0"/>
          <w:numId w:val="14"/>
        </w:numPr>
        <w:autoSpaceDE w:val="0"/>
        <w:autoSpaceDN w:val="0"/>
        <w:adjustRightInd w:val="0"/>
      </w:pPr>
      <w:r w:rsidRPr="00B06560">
        <w:rPr>
          <w:lang w:val="sv-SE"/>
        </w:rPr>
        <w:t>till balansräkningens passiva (BokfF 2:5 §),</w:t>
      </w:r>
    </w:p>
    <w:p w:rsidR="00BF6EAD" w:rsidRPr="000F2BBD" w:rsidRDefault="00EB018C" w:rsidP="00B06560">
      <w:pPr>
        <w:numPr>
          <w:ilvl w:val="0"/>
          <w:numId w:val="14"/>
        </w:numPr>
        <w:autoSpaceDE w:val="0"/>
        <w:autoSpaceDN w:val="0"/>
        <w:adjustRightInd w:val="0"/>
      </w:pPr>
      <w:r w:rsidRPr="00B06560">
        <w:rPr>
          <w:lang w:val="sv-SE"/>
        </w:rPr>
        <w:t>angående säkerheter och ansvarsförbindelser (BokfF 2:7 §),</w:t>
      </w:r>
    </w:p>
    <w:p w:rsidR="00BF6EAD" w:rsidRPr="000F2BBD" w:rsidRDefault="00EB018C" w:rsidP="00B06560">
      <w:pPr>
        <w:numPr>
          <w:ilvl w:val="0"/>
          <w:numId w:val="14"/>
        </w:numPr>
        <w:autoSpaceDE w:val="0"/>
        <w:autoSpaceDN w:val="0"/>
        <w:adjustRightInd w:val="0"/>
      </w:pPr>
      <w:r w:rsidRPr="00B06560">
        <w:rPr>
          <w:lang w:val="sv-SE"/>
        </w:rPr>
        <w:t>angående personalen och medlemmar av förvaltningsorgan (BokfF 2:8 §), och</w:t>
      </w:r>
    </w:p>
    <w:p w:rsidR="00BF6EAD" w:rsidRPr="000F2BBD" w:rsidRDefault="00EB018C" w:rsidP="00B06560">
      <w:pPr>
        <w:numPr>
          <w:ilvl w:val="0"/>
          <w:numId w:val="14"/>
        </w:numPr>
        <w:autoSpaceDE w:val="0"/>
        <w:autoSpaceDN w:val="0"/>
        <w:adjustRightInd w:val="0"/>
      </w:pPr>
      <w:r w:rsidRPr="00B06560">
        <w:rPr>
          <w:lang w:val="sv-SE"/>
        </w:rPr>
        <w:t>angående innehav i andra företag (BokfF 2:9 §).</w:t>
      </w:r>
    </w:p>
    <w:p w:rsidR="00BF6EAD" w:rsidRPr="000F2BBD" w:rsidRDefault="00BF6EAD" w:rsidP="00F11D43">
      <w:pPr>
        <w:autoSpaceDE w:val="0"/>
        <w:autoSpaceDN w:val="0"/>
        <w:adjustRightInd w:val="0"/>
        <w:rPr>
          <w:rFonts w:ascii="Arial" w:hAnsi="Arial" w:cs="Arial"/>
        </w:rPr>
      </w:pPr>
    </w:p>
    <w:p w:rsidR="00926194" w:rsidRPr="000F2BBD" w:rsidRDefault="006D7D2E" w:rsidP="00F11D43">
      <w:r w:rsidRPr="000F2BBD">
        <w:rPr>
          <w:b/>
        </w:rPr>
        <w:t xml:space="preserve">3.4.2. </w:t>
      </w:r>
      <w:r w:rsidR="00D02EB7" w:rsidRPr="00B06560">
        <w:rPr>
          <w:lang w:val="sv-SE"/>
        </w:rPr>
        <w:t>Om högst en av de gränser</w:t>
      </w:r>
      <w:r w:rsidR="00E437DA" w:rsidRPr="00B06560">
        <w:rPr>
          <w:lang w:val="sv-SE"/>
        </w:rPr>
        <w:t xml:space="preserve"> som anges i BokfL 3:9.2 § </w:t>
      </w:r>
      <w:r w:rsidR="006E5E87" w:rsidRPr="00B06560">
        <w:rPr>
          <w:lang w:val="sv-SE"/>
        </w:rPr>
        <w:t>(som då denna allmänna anvisning ges är: omsättning eller motsvarande avkastning 7 300 000 euro</w:t>
      </w:r>
      <w:r w:rsidR="00B06560" w:rsidRPr="00B06560">
        <w:rPr>
          <w:lang w:val="sv-SE"/>
        </w:rPr>
        <w:t>,</w:t>
      </w:r>
      <w:r w:rsidR="006E5E87" w:rsidRPr="00B06560">
        <w:rPr>
          <w:lang w:val="sv-SE"/>
        </w:rPr>
        <w:t xml:space="preserve"> balansomslutning 3 650 000 euro</w:t>
      </w:r>
      <w:r w:rsidR="00B06560" w:rsidRPr="00B06560">
        <w:rPr>
          <w:lang w:val="sv-SE"/>
        </w:rPr>
        <w:t>,</w:t>
      </w:r>
      <w:r w:rsidR="006E5E87" w:rsidRPr="00B06560">
        <w:rPr>
          <w:lang w:val="sv-SE"/>
        </w:rPr>
        <w:t xml:space="preserve"> genomsnittligt antal anställda 50 personer</w:t>
      </w:r>
      <w:r w:rsidR="00E437DA" w:rsidRPr="00B06560">
        <w:rPr>
          <w:lang w:val="sv-SE"/>
        </w:rPr>
        <w:t xml:space="preserve">) har överskridits </w:t>
      </w:r>
      <w:r w:rsidR="00D02EB7" w:rsidRPr="00B06560">
        <w:rPr>
          <w:lang w:val="sv-SE"/>
        </w:rPr>
        <w:t xml:space="preserve">både </w:t>
      </w:r>
      <w:r w:rsidR="006E5E87" w:rsidRPr="00B06560">
        <w:rPr>
          <w:lang w:val="sv-SE"/>
        </w:rPr>
        <w:t xml:space="preserve">under </w:t>
      </w:r>
      <w:r w:rsidR="00D02EB7" w:rsidRPr="00B06560">
        <w:rPr>
          <w:lang w:val="sv-SE"/>
        </w:rPr>
        <w:t xml:space="preserve">den </w:t>
      </w:r>
      <w:r w:rsidR="006E5E87" w:rsidRPr="00B06560">
        <w:rPr>
          <w:lang w:val="sv-SE"/>
        </w:rPr>
        <w:t xml:space="preserve">räkenskapsperiod som har gått ut och under den omedelbart </w:t>
      </w:r>
      <w:r w:rsidR="00D02EB7" w:rsidRPr="00B06560">
        <w:rPr>
          <w:lang w:val="sv-SE"/>
        </w:rPr>
        <w:t>föregående räkenskapsperioden</w:t>
      </w:r>
      <w:r w:rsidR="00E437DA" w:rsidRPr="00B06560">
        <w:rPr>
          <w:lang w:val="sv-SE"/>
        </w:rPr>
        <w:t xml:space="preserve">, får </w:t>
      </w:r>
      <w:r w:rsidR="00D02EB7" w:rsidRPr="00B06560">
        <w:rPr>
          <w:lang w:val="sv-SE"/>
        </w:rPr>
        <w:t>personalfond</w:t>
      </w:r>
      <w:r w:rsidR="00E437DA" w:rsidRPr="00B06560">
        <w:rPr>
          <w:lang w:val="sv-SE"/>
        </w:rPr>
        <w:t>en</w:t>
      </w:r>
      <w:r w:rsidR="00D02EB7" w:rsidRPr="00B06560">
        <w:rPr>
          <w:lang w:val="sv-SE"/>
        </w:rPr>
        <w:t xml:space="preserve"> tillämpa de undantag för </w:t>
      </w:r>
      <w:r w:rsidR="00B35413" w:rsidRPr="00B06560">
        <w:rPr>
          <w:lang w:val="sv-SE"/>
        </w:rPr>
        <w:t xml:space="preserve">angivande </w:t>
      </w:r>
      <w:r w:rsidR="00D02EB7" w:rsidRPr="00B06560">
        <w:rPr>
          <w:lang w:val="sv-SE"/>
        </w:rPr>
        <w:t xml:space="preserve">av noter som </w:t>
      </w:r>
      <w:r w:rsidR="00743BC6" w:rsidRPr="00B06560">
        <w:rPr>
          <w:lang w:val="sv-SE"/>
        </w:rPr>
        <w:t xml:space="preserve">ingår </w:t>
      </w:r>
      <w:r w:rsidR="00D02EB7" w:rsidRPr="00B06560">
        <w:rPr>
          <w:lang w:val="sv-SE"/>
        </w:rPr>
        <w:t xml:space="preserve">i de </w:t>
      </w:r>
      <w:r w:rsidR="00743BC6" w:rsidRPr="00B06560">
        <w:rPr>
          <w:lang w:val="sv-SE"/>
        </w:rPr>
        <w:t>paragrafer som nämns i förteckningen ovan.</w:t>
      </w:r>
      <w:r w:rsidR="00926194" w:rsidRPr="000F2BBD">
        <w:t xml:space="preserve"> </w:t>
      </w:r>
    </w:p>
    <w:p w:rsidR="00F250D8" w:rsidRPr="000F2BBD" w:rsidRDefault="00F250D8" w:rsidP="00F11D43"/>
    <w:p w:rsidR="00D91D67" w:rsidRPr="000F2BBD" w:rsidRDefault="006D7D2E" w:rsidP="00F11D43">
      <w:r w:rsidRPr="000F2BBD">
        <w:rPr>
          <w:b/>
        </w:rPr>
        <w:t xml:space="preserve">3.4.3. </w:t>
      </w:r>
      <w:r w:rsidR="00B35413" w:rsidRPr="00B06560">
        <w:rPr>
          <w:lang w:val="sv-SE"/>
        </w:rPr>
        <w:t>Noterna till resultaträkningen ska innehålla specificerade administrat</w:t>
      </w:r>
      <w:r w:rsidR="00B06560" w:rsidRPr="00B06560">
        <w:rPr>
          <w:lang w:val="sv-SE"/>
        </w:rPr>
        <w:t>ions</w:t>
      </w:r>
      <w:r w:rsidR="00B35413" w:rsidRPr="00B06560">
        <w:rPr>
          <w:lang w:val="sv-SE"/>
        </w:rPr>
        <w:t>kostnader (uppgifter enligt verksamhetsberättelsen).</w:t>
      </w:r>
      <w:r w:rsidR="0018308E" w:rsidRPr="000F2BBD">
        <w:t xml:space="preserve"> </w:t>
      </w:r>
      <w:r w:rsidR="00B35413" w:rsidRPr="00B06560">
        <w:rPr>
          <w:lang w:val="sv-SE"/>
        </w:rPr>
        <w:t xml:space="preserve">Noterna till balansräkningen ska innehålla förändringar (ökningar och minskningar) i medlemsandelskapitalet, det gemensamma kapitalet samt i självtäckande fonder och </w:t>
      </w:r>
      <w:r w:rsidR="00B06560" w:rsidRPr="00B06560">
        <w:rPr>
          <w:lang w:val="sv-SE"/>
        </w:rPr>
        <w:t>övriga</w:t>
      </w:r>
      <w:r w:rsidR="00B35413" w:rsidRPr="00B06560">
        <w:rPr>
          <w:lang w:val="sv-SE"/>
        </w:rPr>
        <w:t xml:space="preserve"> </w:t>
      </w:r>
      <w:r w:rsidR="0057168F" w:rsidRPr="00B06560">
        <w:rPr>
          <w:lang w:val="sv-SE"/>
        </w:rPr>
        <w:t>donationsmedel.</w:t>
      </w:r>
      <w:r w:rsidR="00D91D67" w:rsidRPr="000F2BBD">
        <w:t xml:space="preserve"> </w:t>
      </w:r>
      <w:r w:rsidR="0057168F" w:rsidRPr="00B06560">
        <w:rPr>
          <w:lang w:val="sv-SE"/>
        </w:rPr>
        <w:t xml:space="preserve">Förändringarna i medlemsandelskapitalet ska anges så att de förändringar som skett </w:t>
      </w:r>
      <w:r w:rsidR="00B06560" w:rsidRPr="00B06560">
        <w:rPr>
          <w:lang w:val="sv-SE"/>
        </w:rPr>
        <w:t xml:space="preserve">på basis av </w:t>
      </w:r>
      <w:r w:rsidR="0057168F" w:rsidRPr="00B06560">
        <w:rPr>
          <w:lang w:val="sv-SE"/>
        </w:rPr>
        <w:t>de beskrivna betalningssätten (betalningssätt 1 och 2) framgår.</w:t>
      </w:r>
      <w:r w:rsidR="00874256" w:rsidRPr="000F2BBD">
        <w:t xml:space="preserve"> </w:t>
      </w:r>
      <w:r w:rsidR="0057168F" w:rsidRPr="008E1089">
        <w:rPr>
          <w:lang w:val="sv-SE"/>
        </w:rPr>
        <w:t xml:space="preserve">Dessutom ska de kumulativa uppgifterna </w:t>
      </w:r>
      <w:r w:rsidR="008E1089" w:rsidRPr="008E1089">
        <w:rPr>
          <w:lang w:val="sv-SE"/>
        </w:rPr>
        <w:t xml:space="preserve">enligt olika </w:t>
      </w:r>
      <w:r w:rsidR="0057168F" w:rsidRPr="008E1089">
        <w:rPr>
          <w:lang w:val="sv-SE"/>
        </w:rPr>
        <w:t>betalningssätt uppges för räkenskapsperioden och den föregående räkenskapsperioden</w:t>
      </w:r>
      <w:r w:rsidR="008E1089" w:rsidRPr="008E1089">
        <w:rPr>
          <w:lang w:val="sv-SE"/>
        </w:rPr>
        <w:t xml:space="preserve"> som noter.</w:t>
      </w:r>
      <w:r w:rsidR="00874256" w:rsidRPr="000F2BBD">
        <w:t xml:space="preserve">  </w:t>
      </w:r>
    </w:p>
    <w:p w:rsidR="00986702" w:rsidRPr="000F2BBD" w:rsidRDefault="00986702" w:rsidP="00F11D43">
      <w:pPr>
        <w:tabs>
          <w:tab w:val="left" w:pos="284"/>
        </w:tabs>
      </w:pPr>
    </w:p>
    <w:p w:rsidR="00BF6EAD" w:rsidRPr="000F2BBD" w:rsidRDefault="0047705D" w:rsidP="00F11D43">
      <w:pPr>
        <w:autoSpaceDE w:val="0"/>
        <w:autoSpaceDN w:val="0"/>
        <w:adjustRightInd w:val="0"/>
      </w:pPr>
      <w:r w:rsidRPr="000F2BBD">
        <w:rPr>
          <w:b/>
        </w:rPr>
        <w:t xml:space="preserve">3.4.4. </w:t>
      </w:r>
      <w:r w:rsidR="0057168F" w:rsidRPr="008E1089">
        <w:rPr>
          <w:lang w:val="sv-SE"/>
        </w:rPr>
        <w:t xml:space="preserve">Noterna angående tillämpade bokslutsprinciper ska utöver de uppgifter som avses i BokfF innehålla uppgifter om </w:t>
      </w:r>
      <w:r w:rsidR="00393056" w:rsidRPr="008E1089">
        <w:rPr>
          <w:lang w:val="sv-SE"/>
        </w:rPr>
        <w:t xml:space="preserve">genom </w:t>
      </w:r>
      <w:r w:rsidR="0057168F" w:rsidRPr="008E1089">
        <w:rPr>
          <w:lang w:val="sv-SE"/>
        </w:rPr>
        <w:t xml:space="preserve">vilket förfarande fondens </w:t>
      </w:r>
      <w:r w:rsidR="00393056" w:rsidRPr="008E1089">
        <w:rPr>
          <w:lang w:val="sv-SE"/>
        </w:rPr>
        <w:t>förvaltningskostnader bestäms och hur de indelas och fördelas, eventuellt enligt verksamhetsområde.</w:t>
      </w:r>
      <w:r w:rsidR="0057168F" w:rsidRPr="008E1089">
        <w:rPr>
          <w:lang w:val="sv-SE"/>
        </w:rPr>
        <w:t xml:space="preserve"> </w:t>
      </w:r>
      <w:r w:rsidR="0018308E" w:rsidRPr="000F2BBD">
        <w:t xml:space="preserve"> </w:t>
      </w:r>
      <w:r w:rsidR="00393056" w:rsidRPr="008E1089">
        <w:rPr>
          <w:lang w:val="sv-SE"/>
        </w:rPr>
        <w:t xml:space="preserve">Om fonden i några avseenden avviker från förförandena enligt denna anvisning, ska grund för förfarandet </w:t>
      </w:r>
      <w:r w:rsidR="008E1089" w:rsidRPr="008E1089">
        <w:rPr>
          <w:lang w:val="sv-SE"/>
        </w:rPr>
        <w:t>anges.</w:t>
      </w:r>
      <w:r w:rsidR="00926194" w:rsidRPr="000F2BBD">
        <w:t xml:space="preserve">  </w:t>
      </w:r>
    </w:p>
    <w:p w:rsidR="007356F9" w:rsidRPr="000F2BBD" w:rsidRDefault="007356F9" w:rsidP="00F11D43">
      <w:pPr>
        <w:autoSpaceDE w:val="0"/>
        <w:autoSpaceDN w:val="0"/>
        <w:adjustRightInd w:val="0"/>
      </w:pPr>
    </w:p>
    <w:p w:rsidR="007356F9" w:rsidRPr="000F2BBD" w:rsidRDefault="007356F9" w:rsidP="00F11D43">
      <w:pPr>
        <w:autoSpaceDE w:val="0"/>
        <w:autoSpaceDN w:val="0"/>
        <w:adjustRightInd w:val="0"/>
      </w:pPr>
      <w:r w:rsidRPr="000F2BBD">
        <w:rPr>
          <w:b/>
        </w:rPr>
        <w:t>3.4.5.</w:t>
      </w:r>
      <w:r w:rsidRPr="000F2BBD">
        <w:t xml:space="preserve"> </w:t>
      </w:r>
      <w:r w:rsidR="00393056" w:rsidRPr="008E1089">
        <w:rPr>
          <w:lang w:val="sv-SE"/>
        </w:rPr>
        <w:t xml:space="preserve">Om en orealiserad värdeförändring uppges de specificerade uppgifterna per post om ökningarna och minskningarna i den orealiserade värdeförändringen (se punkt </w:t>
      </w:r>
      <w:r w:rsidR="00393056" w:rsidRPr="008E1089">
        <w:rPr>
          <w:b/>
          <w:lang w:val="sv-SE"/>
        </w:rPr>
        <w:t>3.3.1.3.4.</w:t>
      </w:r>
      <w:r w:rsidR="00393056" w:rsidRPr="008E1089">
        <w:rPr>
          <w:lang w:val="sv-SE"/>
        </w:rPr>
        <w:t>)</w:t>
      </w:r>
      <w:r w:rsidR="00790A49">
        <w:t xml:space="preserve"> </w:t>
      </w:r>
      <w:r w:rsidR="00393056" w:rsidRPr="008E1089">
        <w:rPr>
          <w:lang w:val="sv-SE"/>
        </w:rPr>
        <w:t>jämfört med föregående räkenskapsperiod samt det sammanlagda beloppet av den orealiserad</w:t>
      </w:r>
      <w:r w:rsidR="008E1089" w:rsidRPr="008E1089">
        <w:rPr>
          <w:lang w:val="sv-SE"/>
        </w:rPr>
        <w:t>e</w:t>
      </w:r>
      <w:r w:rsidR="00393056" w:rsidRPr="008E1089">
        <w:rPr>
          <w:lang w:val="sv-SE"/>
        </w:rPr>
        <w:t xml:space="preserve"> värdeförändringen.</w:t>
      </w:r>
    </w:p>
    <w:p w:rsidR="008C13CB" w:rsidRPr="000F2BBD" w:rsidRDefault="008C13CB" w:rsidP="00F11D43">
      <w:pPr>
        <w:autoSpaceDE w:val="0"/>
        <w:autoSpaceDN w:val="0"/>
        <w:adjustRightInd w:val="0"/>
        <w:rPr>
          <w:rFonts w:ascii="Arial" w:hAnsi="Arial" w:cs="Arial"/>
        </w:rPr>
      </w:pPr>
    </w:p>
    <w:p w:rsidR="00BF6EAD" w:rsidRPr="000F2BBD" w:rsidRDefault="00BF6EAD" w:rsidP="00F11D43">
      <w:pPr>
        <w:autoSpaceDE w:val="0"/>
        <w:autoSpaceDN w:val="0"/>
        <w:adjustRightInd w:val="0"/>
        <w:rPr>
          <w:rFonts w:ascii="Arial" w:hAnsi="Arial" w:cs="Arial"/>
          <w:b/>
          <w:bCs/>
          <w:sz w:val="28"/>
          <w:szCs w:val="29"/>
        </w:rPr>
      </w:pPr>
      <w:r w:rsidRPr="000F2BBD">
        <w:rPr>
          <w:rFonts w:ascii="Arial" w:hAnsi="Arial" w:cs="Arial"/>
          <w:b/>
          <w:bCs/>
          <w:sz w:val="28"/>
          <w:szCs w:val="29"/>
        </w:rPr>
        <w:t xml:space="preserve">4. </w:t>
      </w:r>
      <w:r w:rsidR="00393056" w:rsidRPr="008E1089">
        <w:rPr>
          <w:rFonts w:ascii="Arial" w:hAnsi="Arial" w:cs="Arial"/>
          <w:b/>
          <w:bCs/>
          <w:sz w:val="28"/>
          <w:szCs w:val="29"/>
          <w:lang w:val="sv-SE"/>
        </w:rPr>
        <w:t>VERKSAMHETSBERÄTTELSE</w:t>
      </w:r>
    </w:p>
    <w:p w:rsidR="00BF6EAD" w:rsidRPr="000F2BBD" w:rsidRDefault="00BF6EAD" w:rsidP="00F11D43">
      <w:pPr>
        <w:autoSpaceDE w:val="0"/>
        <w:autoSpaceDN w:val="0"/>
        <w:adjustRightInd w:val="0"/>
      </w:pPr>
    </w:p>
    <w:p w:rsidR="00BF6EAD" w:rsidRPr="000F2BBD" w:rsidRDefault="0047705D" w:rsidP="00F11D43">
      <w:pPr>
        <w:autoSpaceDE w:val="0"/>
        <w:autoSpaceDN w:val="0"/>
        <w:adjustRightInd w:val="0"/>
      </w:pPr>
      <w:r w:rsidRPr="000F2BBD">
        <w:rPr>
          <w:b/>
        </w:rPr>
        <w:t>4.1.</w:t>
      </w:r>
      <w:r w:rsidRPr="000F2BBD">
        <w:t xml:space="preserve"> </w:t>
      </w:r>
      <w:r w:rsidR="00036391" w:rsidRPr="00B30A28">
        <w:rPr>
          <w:lang w:val="sv-SE"/>
        </w:rPr>
        <w:t xml:space="preserve">I personalfondens verksamhetsberättelse </w:t>
      </w:r>
      <w:r w:rsidR="0066650C" w:rsidRPr="00B30A28">
        <w:rPr>
          <w:lang w:val="sv-SE"/>
        </w:rPr>
        <w:t xml:space="preserve">ska lämnas </w:t>
      </w:r>
      <w:r w:rsidR="00036391" w:rsidRPr="00B30A28">
        <w:rPr>
          <w:lang w:val="sv-SE"/>
        </w:rPr>
        <w:t xml:space="preserve">åtminstone följande </w:t>
      </w:r>
      <w:r w:rsidR="0066650C" w:rsidRPr="00B30A28">
        <w:rPr>
          <w:lang w:val="sv-SE"/>
        </w:rPr>
        <w:t xml:space="preserve">upplysningar om omständigheter som </w:t>
      </w:r>
      <w:r w:rsidR="00036391" w:rsidRPr="00B30A28">
        <w:rPr>
          <w:lang w:val="sv-SE"/>
        </w:rPr>
        <w:t xml:space="preserve">är viktiga för </w:t>
      </w:r>
      <w:r w:rsidR="0066650C" w:rsidRPr="00B30A28">
        <w:rPr>
          <w:lang w:val="sv-SE"/>
        </w:rPr>
        <w:t xml:space="preserve">bedömningen av </w:t>
      </w:r>
      <w:r w:rsidR="00036391" w:rsidRPr="00B30A28">
        <w:rPr>
          <w:lang w:val="sv-SE"/>
        </w:rPr>
        <w:t xml:space="preserve">fondens </w:t>
      </w:r>
      <w:r w:rsidR="0066650C" w:rsidRPr="00B30A28">
        <w:rPr>
          <w:lang w:val="sv-SE"/>
        </w:rPr>
        <w:t>ställning</w:t>
      </w:r>
      <w:r w:rsidR="00036391" w:rsidRPr="00B30A28">
        <w:rPr>
          <w:lang w:val="sv-SE"/>
        </w:rPr>
        <w:t xml:space="preserve"> och dess verksamhet:</w:t>
      </w:r>
    </w:p>
    <w:p w:rsidR="00BF6EAD" w:rsidRPr="000F2BBD" w:rsidRDefault="0066650C" w:rsidP="00B30A28">
      <w:pPr>
        <w:numPr>
          <w:ilvl w:val="0"/>
          <w:numId w:val="1"/>
        </w:numPr>
        <w:autoSpaceDE w:val="0"/>
        <w:autoSpaceDN w:val="0"/>
        <w:adjustRightInd w:val="0"/>
      </w:pPr>
      <w:r w:rsidRPr="00B30A28">
        <w:rPr>
          <w:lang w:val="sv-SE"/>
        </w:rPr>
        <w:t xml:space="preserve">en redogörelse för premiesystemet i stora drag och om de beräkningsgrunder för personalfondsavsättningen och tilläggsdelen som gällde under räkenskapsperioden, </w:t>
      </w:r>
    </w:p>
    <w:p w:rsidR="00BF6EAD" w:rsidRPr="000F2BBD" w:rsidRDefault="0066650C" w:rsidP="00B30A28">
      <w:pPr>
        <w:numPr>
          <w:ilvl w:val="0"/>
          <w:numId w:val="1"/>
        </w:numPr>
        <w:autoSpaceDE w:val="0"/>
        <w:autoSpaceDN w:val="0"/>
        <w:adjustRightInd w:val="0"/>
      </w:pPr>
      <w:r w:rsidRPr="00B30A28">
        <w:rPr>
          <w:lang w:val="sv-SE"/>
        </w:rPr>
        <w:t>antalet medlemmar i personalfonden vid slutet av fondens räkenskapsperiod samt ändringen i medlemsantalet från föregående bokslutsdag,</w:t>
      </w:r>
    </w:p>
    <w:p w:rsidR="00BF6EAD" w:rsidRPr="000F2BBD" w:rsidRDefault="0066650C" w:rsidP="00B30A28">
      <w:pPr>
        <w:numPr>
          <w:ilvl w:val="0"/>
          <w:numId w:val="1"/>
        </w:numPr>
        <w:autoSpaceDE w:val="0"/>
        <w:autoSpaceDN w:val="0"/>
        <w:adjustRightInd w:val="0"/>
      </w:pPr>
      <w:r w:rsidRPr="00B30A28">
        <w:rPr>
          <w:lang w:val="sv-SE"/>
        </w:rPr>
        <w:t>placeringar i det företag där personalfondens medlemmar är anställda eller i ett företag som hör till samma koncern som det, specificerade enligt balansposter</w:t>
      </w:r>
      <w:r w:rsidR="00527C08" w:rsidRPr="00B30A28">
        <w:rPr>
          <w:lang w:val="sv-SE"/>
        </w:rPr>
        <w:t>,</w:t>
      </w:r>
    </w:p>
    <w:p w:rsidR="00BF6EAD" w:rsidRPr="000F2BBD" w:rsidRDefault="006339AC" w:rsidP="00B30A28">
      <w:pPr>
        <w:numPr>
          <w:ilvl w:val="0"/>
          <w:numId w:val="1"/>
        </w:numPr>
        <w:autoSpaceDE w:val="0"/>
        <w:autoSpaceDN w:val="0"/>
        <w:adjustRightInd w:val="0"/>
      </w:pPr>
      <w:r w:rsidRPr="00B30A28">
        <w:rPr>
          <w:lang w:val="sv-SE"/>
        </w:rPr>
        <w:t xml:space="preserve">övriga </w:t>
      </w:r>
      <w:r w:rsidR="00527C08" w:rsidRPr="00B30A28">
        <w:rPr>
          <w:lang w:val="sv-SE"/>
        </w:rPr>
        <w:t>till sin storlek väsentliga</w:t>
      </w:r>
      <w:r w:rsidR="00961CA7" w:rsidRPr="00B30A28">
        <w:rPr>
          <w:lang w:val="sv-SE"/>
        </w:rPr>
        <w:t xml:space="preserve"> </w:t>
      </w:r>
      <w:r w:rsidRPr="00B30A28">
        <w:rPr>
          <w:lang w:val="sv-SE"/>
        </w:rPr>
        <w:t>placeringar</w:t>
      </w:r>
      <w:r w:rsidR="00527C08" w:rsidRPr="00B30A28">
        <w:rPr>
          <w:lang w:val="sv-SE"/>
        </w:rPr>
        <w:t>, specificerade,</w:t>
      </w:r>
    </w:p>
    <w:p w:rsidR="00BF6EAD" w:rsidRPr="000F2BBD" w:rsidRDefault="00717DFF" w:rsidP="00B30A28">
      <w:pPr>
        <w:numPr>
          <w:ilvl w:val="0"/>
          <w:numId w:val="1"/>
        </w:numPr>
        <w:autoSpaceDE w:val="0"/>
        <w:autoSpaceDN w:val="0"/>
        <w:adjustRightInd w:val="0"/>
      </w:pPr>
      <w:r w:rsidRPr="00B30A28">
        <w:rPr>
          <w:lang w:val="sv-SE"/>
        </w:rPr>
        <w:t>det sammanräknade värdet av medlemmarnas fondandelar vid räkenskapsperioden</w:t>
      </w:r>
      <w:r w:rsidR="00527C08" w:rsidRPr="00B30A28">
        <w:rPr>
          <w:lang w:val="sv-SE"/>
        </w:rPr>
        <w:t xml:space="preserve">s slut </w:t>
      </w:r>
      <w:r w:rsidRPr="00B30A28">
        <w:rPr>
          <w:lang w:val="sv-SE"/>
        </w:rPr>
        <w:t>samt förändringen från föregående bokslutsdag,</w:t>
      </w:r>
    </w:p>
    <w:p w:rsidR="00BF6EAD" w:rsidRPr="000F2BBD" w:rsidRDefault="00527C08" w:rsidP="00B30A28">
      <w:pPr>
        <w:numPr>
          <w:ilvl w:val="0"/>
          <w:numId w:val="1"/>
        </w:numPr>
        <w:autoSpaceDE w:val="0"/>
        <w:autoSpaceDN w:val="0"/>
        <w:adjustRightInd w:val="0"/>
      </w:pPr>
      <w:r w:rsidRPr="00B30A28">
        <w:rPr>
          <w:lang w:val="sv-SE"/>
        </w:rPr>
        <w:t xml:space="preserve">en </w:t>
      </w:r>
      <w:r w:rsidR="00D451FB" w:rsidRPr="00B30A28">
        <w:rPr>
          <w:lang w:val="sv-SE"/>
        </w:rPr>
        <w:t xml:space="preserve">redogörelse för vilka värderingsprinciper </w:t>
      </w:r>
      <w:r w:rsidRPr="00B30A28">
        <w:rPr>
          <w:lang w:val="sv-SE"/>
        </w:rPr>
        <w:t xml:space="preserve">som har följts vid </w:t>
      </w:r>
      <w:r w:rsidR="00961CA7" w:rsidRPr="00B30A28">
        <w:rPr>
          <w:lang w:val="sv-SE"/>
        </w:rPr>
        <w:t xml:space="preserve">bestämningen </w:t>
      </w:r>
      <w:r w:rsidRPr="00B30A28">
        <w:rPr>
          <w:lang w:val="sv-SE"/>
        </w:rPr>
        <w:t xml:space="preserve">av </w:t>
      </w:r>
      <w:r w:rsidR="00D451FB" w:rsidRPr="00B30A28">
        <w:rPr>
          <w:lang w:val="sv-SE"/>
        </w:rPr>
        <w:t xml:space="preserve">värdet </w:t>
      </w:r>
      <w:r w:rsidRPr="00B30A28">
        <w:rPr>
          <w:lang w:val="sv-SE"/>
        </w:rPr>
        <w:t xml:space="preserve">på </w:t>
      </w:r>
      <w:r w:rsidR="00D451FB" w:rsidRPr="00B30A28">
        <w:rPr>
          <w:lang w:val="sv-SE"/>
        </w:rPr>
        <w:t>placeringarna av medlemsandelskapitalet</w:t>
      </w:r>
      <w:r w:rsidRPr="00B30A28">
        <w:rPr>
          <w:lang w:val="sv-SE"/>
        </w:rPr>
        <w:t>,</w:t>
      </w:r>
      <w:r w:rsidR="00BF6EAD" w:rsidRPr="000F2BBD">
        <w:t xml:space="preserve"> </w:t>
      </w:r>
    </w:p>
    <w:p w:rsidR="00BF6EAD" w:rsidRPr="000F2BBD" w:rsidRDefault="00527C08" w:rsidP="00B30A28">
      <w:pPr>
        <w:numPr>
          <w:ilvl w:val="0"/>
          <w:numId w:val="1"/>
        </w:numPr>
        <w:autoSpaceDE w:val="0"/>
        <w:autoSpaceDN w:val="0"/>
        <w:adjustRightInd w:val="0"/>
      </w:pPr>
      <w:r w:rsidRPr="00B30A28">
        <w:rPr>
          <w:lang w:val="sv-SE"/>
        </w:rPr>
        <w:t>en redogörelse för hur personalfond</w:t>
      </w:r>
      <w:r w:rsidR="00961CA7" w:rsidRPr="00B30A28">
        <w:rPr>
          <w:lang w:val="sv-SE"/>
        </w:rPr>
        <w:t xml:space="preserve">ens </w:t>
      </w:r>
      <w:r w:rsidRPr="00B30A28">
        <w:rPr>
          <w:lang w:val="sv-SE"/>
        </w:rPr>
        <w:t xml:space="preserve">förvaltning och finansförvaltning har </w:t>
      </w:r>
      <w:r w:rsidR="00F71FFC" w:rsidRPr="00B30A28">
        <w:rPr>
          <w:lang w:val="sv-SE"/>
        </w:rPr>
        <w:t xml:space="preserve">ordnats </w:t>
      </w:r>
      <w:r w:rsidR="00F71FFC" w:rsidRPr="000F2BBD">
        <w:t>med</w:t>
      </w:r>
      <w:r w:rsidRPr="00B30A28">
        <w:rPr>
          <w:lang w:val="sv-SE"/>
        </w:rPr>
        <w:t xml:space="preserve"> en beskrivning av hur fondens bokföring har ordnats,</w:t>
      </w:r>
    </w:p>
    <w:p w:rsidR="00137623" w:rsidRPr="000F2BBD" w:rsidRDefault="007B2153" w:rsidP="00B30A28">
      <w:pPr>
        <w:numPr>
          <w:ilvl w:val="0"/>
          <w:numId w:val="1"/>
        </w:numPr>
        <w:autoSpaceDE w:val="0"/>
        <w:autoSpaceDN w:val="0"/>
        <w:adjustRightInd w:val="0"/>
      </w:pPr>
      <w:r w:rsidRPr="00B30A28">
        <w:rPr>
          <w:lang w:val="sv-SE"/>
        </w:rPr>
        <w:t>vid tillämpning av</w:t>
      </w:r>
      <w:r w:rsidRPr="00B30A28">
        <w:rPr>
          <w:i/>
          <w:lang w:val="sv-SE"/>
        </w:rPr>
        <w:t xml:space="preserve"> betalningssätt </w:t>
      </w:r>
      <w:r w:rsidR="0076794E" w:rsidRPr="00B30A28">
        <w:rPr>
          <w:i/>
          <w:lang w:val="sv-SE"/>
        </w:rPr>
        <w:t>1</w:t>
      </w:r>
      <w:r w:rsidRPr="00B30A28">
        <w:rPr>
          <w:lang w:val="sv-SE"/>
        </w:rPr>
        <w:t xml:space="preserve"> </w:t>
      </w:r>
      <w:r w:rsidR="0076794E" w:rsidRPr="00B30A28">
        <w:rPr>
          <w:lang w:val="sv-SE"/>
        </w:rPr>
        <w:t xml:space="preserve">ska för att betjäna medlemmarna ges en redogörelse för hur </w:t>
      </w:r>
      <w:r w:rsidRPr="00B30A28">
        <w:rPr>
          <w:lang w:val="sv-SE"/>
        </w:rPr>
        <w:t>personalfondsavsättning</w:t>
      </w:r>
      <w:r w:rsidR="0076794E" w:rsidRPr="00B30A28">
        <w:rPr>
          <w:lang w:val="sv-SE"/>
        </w:rPr>
        <w:t>arna och deras tilläggsdelar har fördelats på medlemmarnas personliga andelar − då uppges utöver den bruttosumma som anges i dividenden dessutom det värde som har använts som divisor, som t.ex. medlemmarnas sammanlagda arbetstid under intjäningstiden eller de sammanlagda inkomsterna.</w:t>
      </w:r>
      <w:r w:rsidR="00137623" w:rsidRPr="000F2BBD">
        <w:t xml:space="preserve">   </w:t>
      </w:r>
    </w:p>
    <w:p w:rsidR="008C13CB" w:rsidRPr="000F2BBD" w:rsidRDefault="0076794E" w:rsidP="00B30A28">
      <w:pPr>
        <w:numPr>
          <w:ilvl w:val="0"/>
          <w:numId w:val="1"/>
        </w:numPr>
        <w:autoSpaceDE w:val="0"/>
        <w:autoSpaceDN w:val="0"/>
        <w:adjustRightInd w:val="0"/>
      </w:pPr>
      <w:r w:rsidRPr="00B30A28">
        <w:rPr>
          <w:lang w:val="sv-SE"/>
        </w:rPr>
        <w:t>vid tillämpning av</w:t>
      </w:r>
      <w:r w:rsidRPr="00B30A28">
        <w:rPr>
          <w:i/>
          <w:lang w:val="sv-SE"/>
        </w:rPr>
        <w:t xml:space="preserve"> betalningssätt 2 </w:t>
      </w:r>
      <w:r w:rsidRPr="00B30A28">
        <w:rPr>
          <w:lang w:val="sv-SE"/>
        </w:rPr>
        <w:t>beskrivs</w:t>
      </w:r>
      <w:r w:rsidRPr="00B30A28">
        <w:rPr>
          <w:i/>
          <w:lang w:val="sv-SE"/>
        </w:rPr>
        <w:t xml:space="preserve"> </w:t>
      </w:r>
      <w:r w:rsidRPr="00B30A28">
        <w:rPr>
          <w:lang w:val="sv-SE"/>
        </w:rPr>
        <w:t xml:space="preserve">förfarandet och meddelas att personalfondsavsättningarna </w:t>
      </w:r>
      <w:r w:rsidR="00961CA7" w:rsidRPr="00B30A28">
        <w:rPr>
          <w:lang w:val="sv-SE"/>
        </w:rPr>
        <w:t xml:space="preserve">därmed </w:t>
      </w:r>
      <w:r w:rsidRPr="00B30A28">
        <w:rPr>
          <w:lang w:val="sv-SE"/>
        </w:rPr>
        <w:t xml:space="preserve">har </w:t>
      </w:r>
      <w:r w:rsidR="00B30A28" w:rsidRPr="00B30A28">
        <w:rPr>
          <w:lang w:val="sv-SE"/>
        </w:rPr>
        <w:t>betalats</w:t>
      </w:r>
      <w:r w:rsidRPr="00B30A28">
        <w:rPr>
          <w:lang w:val="sv-SE"/>
        </w:rPr>
        <w:t xml:space="preserve">, samt </w:t>
      </w:r>
    </w:p>
    <w:p w:rsidR="008C13CB" w:rsidRPr="000F2BBD" w:rsidRDefault="0076794E" w:rsidP="00B30A28">
      <w:pPr>
        <w:numPr>
          <w:ilvl w:val="0"/>
          <w:numId w:val="1"/>
        </w:numPr>
        <w:autoSpaceDE w:val="0"/>
        <w:autoSpaceDN w:val="0"/>
        <w:adjustRightInd w:val="0"/>
      </w:pPr>
      <w:r w:rsidRPr="00B30A28">
        <w:rPr>
          <w:lang w:val="sv-SE"/>
        </w:rPr>
        <w:t>vid tillämpning av</w:t>
      </w:r>
      <w:r w:rsidRPr="00B30A28">
        <w:rPr>
          <w:i/>
          <w:lang w:val="sv-SE"/>
        </w:rPr>
        <w:t xml:space="preserve"> betalningssätt 3 </w:t>
      </w:r>
      <w:r w:rsidR="00D1381F" w:rsidRPr="00B30A28">
        <w:rPr>
          <w:lang w:val="sv-SE"/>
        </w:rPr>
        <w:t xml:space="preserve">ges utöver </w:t>
      </w:r>
      <w:r w:rsidRPr="00B30A28">
        <w:rPr>
          <w:lang w:val="sv-SE"/>
        </w:rPr>
        <w:t xml:space="preserve">ovannämnda </w:t>
      </w:r>
      <w:r w:rsidR="00D1381F" w:rsidRPr="00B30A28">
        <w:rPr>
          <w:lang w:val="sv-SE"/>
        </w:rPr>
        <w:t xml:space="preserve">upplysningar även information om hur betalningarna fördelas </w:t>
      </w:r>
      <w:r w:rsidRPr="00B30A28">
        <w:rPr>
          <w:lang w:val="sv-SE"/>
        </w:rPr>
        <w:t xml:space="preserve">mellan </w:t>
      </w:r>
      <w:r w:rsidR="00D1381F" w:rsidRPr="00B30A28">
        <w:rPr>
          <w:lang w:val="sv-SE"/>
        </w:rPr>
        <w:t xml:space="preserve">de </w:t>
      </w:r>
      <w:r w:rsidRPr="00B30A28">
        <w:rPr>
          <w:lang w:val="sv-SE"/>
        </w:rPr>
        <w:t>olika betalnin</w:t>
      </w:r>
      <w:r w:rsidR="00D1381F" w:rsidRPr="00B30A28">
        <w:rPr>
          <w:lang w:val="sv-SE"/>
        </w:rPr>
        <w:t>g</w:t>
      </w:r>
      <w:r w:rsidRPr="00B30A28">
        <w:rPr>
          <w:lang w:val="sv-SE"/>
        </w:rPr>
        <w:t>ssätt</w:t>
      </w:r>
      <w:r w:rsidR="00D1381F" w:rsidRPr="00B30A28">
        <w:rPr>
          <w:lang w:val="sv-SE"/>
        </w:rPr>
        <w:t>en</w:t>
      </w:r>
      <w:r w:rsidRPr="00B30A28">
        <w:rPr>
          <w:lang w:val="sv-SE"/>
        </w:rPr>
        <w:t>.</w:t>
      </w:r>
      <w:r w:rsidR="00467BA8" w:rsidRPr="000F2BBD">
        <w:t xml:space="preserve"> </w:t>
      </w:r>
    </w:p>
    <w:p w:rsidR="008C13CB" w:rsidRPr="000F2BBD" w:rsidRDefault="008C13CB" w:rsidP="008C13CB">
      <w:pPr>
        <w:autoSpaceDE w:val="0"/>
        <w:autoSpaceDN w:val="0"/>
        <w:adjustRightInd w:val="0"/>
        <w:ind w:left="360"/>
      </w:pPr>
    </w:p>
    <w:p w:rsidR="00790A49" w:rsidRDefault="0047705D" w:rsidP="008C13CB">
      <w:pPr>
        <w:autoSpaceDE w:val="0"/>
        <w:autoSpaceDN w:val="0"/>
        <w:adjustRightInd w:val="0"/>
      </w:pPr>
      <w:r w:rsidRPr="000F2BBD">
        <w:rPr>
          <w:b/>
        </w:rPr>
        <w:t xml:space="preserve">4.2. </w:t>
      </w:r>
      <w:r w:rsidR="00FB43A5" w:rsidRPr="00B30A28">
        <w:rPr>
          <w:lang w:val="sv-SE"/>
        </w:rPr>
        <w:t xml:space="preserve">I redogörelsen för personalfondssystemet informeras det om till vilket företag eller </w:t>
      </w:r>
      <w:r w:rsidR="00961CA7" w:rsidRPr="00B30A28">
        <w:rPr>
          <w:lang w:val="sv-SE"/>
        </w:rPr>
        <w:t xml:space="preserve">vilken </w:t>
      </w:r>
      <w:r w:rsidR="00FB43A5" w:rsidRPr="00B30A28">
        <w:rPr>
          <w:lang w:val="sv-SE"/>
        </w:rPr>
        <w:t>resultatenhet eller till vilka företag eller resultatenheter medlemmarna i personalfonden hör.</w:t>
      </w:r>
      <w:r w:rsidR="0083515D">
        <w:t xml:space="preserve"> </w:t>
      </w:r>
      <w:r w:rsidR="00BF6EAD" w:rsidRPr="000F2BBD">
        <w:t xml:space="preserve"> </w:t>
      </w:r>
      <w:r w:rsidR="004D56E9" w:rsidRPr="007B1B86">
        <w:rPr>
          <w:lang w:val="sv-SE"/>
        </w:rPr>
        <w:t>Av bokslutet ska framgå namnen på alla företag där det finns personal som hör till fonden.</w:t>
      </w:r>
      <w:r w:rsidR="00CE4B44" w:rsidRPr="000F2BBD">
        <w:t xml:space="preserve"> </w:t>
      </w:r>
      <w:r w:rsidR="00961CA7" w:rsidRPr="007B1B86">
        <w:rPr>
          <w:lang w:val="sv-SE"/>
        </w:rPr>
        <w:t>Likaså ska i bokslutet uppges beloppet av de personalfondsavsättningar som respektive företag under räkenskapsperioden har betalat till fonden samt det belopp som företagen sammanlagt har betalat.</w:t>
      </w:r>
    </w:p>
    <w:p w:rsidR="00CE4B44" w:rsidRPr="000F2BBD" w:rsidRDefault="00CE4B44" w:rsidP="008C13CB">
      <w:pPr>
        <w:autoSpaceDE w:val="0"/>
        <w:autoSpaceDN w:val="0"/>
        <w:adjustRightInd w:val="0"/>
      </w:pPr>
    </w:p>
    <w:p w:rsidR="00742D22" w:rsidRPr="000F2BBD" w:rsidRDefault="0047705D" w:rsidP="008C13CB">
      <w:pPr>
        <w:autoSpaceDE w:val="0"/>
        <w:autoSpaceDN w:val="0"/>
        <w:adjustRightInd w:val="0"/>
      </w:pPr>
      <w:r w:rsidRPr="000F2BBD">
        <w:rPr>
          <w:b/>
        </w:rPr>
        <w:t xml:space="preserve">4.3. </w:t>
      </w:r>
      <w:r w:rsidR="00961CA7" w:rsidRPr="007B1B86">
        <w:rPr>
          <w:lang w:val="sv-SE"/>
        </w:rPr>
        <w:t>I verksamhetsberättelsen ges också en redogörelse för händelser som är väsentliga för fonden, även om de gäller en tidsperiod som sträcker sig längre än till bokslutsdagen (BokfL 3:1.6 §).</w:t>
      </w:r>
      <w:r w:rsidR="00BF6EAD" w:rsidRPr="000F2BBD">
        <w:t xml:space="preserve"> </w:t>
      </w:r>
      <w:r w:rsidR="00961CA7" w:rsidRPr="007B1B86">
        <w:rPr>
          <w:lang w:val="sv-SE"/>
        </w:rPr>
        <w:t>Om händelser som sker efter bokslutsdagen informeras alltid då de har en väsentlig inverkan på fondkapitalets avkastning, fondens betalningsberedskap eller värdet på medlemmarnas fondandelar, t.ex. en situation där fondandelens värde vid tidpunkten för upprättandet av bokslutet är väsentligt lägre än vid tidpunkten för värdebestämningen.</w:t>
      </w:r>
      <w:r w:rsidR="00AE508E" w:rsidRPr="000F2BBD">
        <w:t xml:space="preserve">  </w:t>
      </w:r>
    </w:p>
    <w:p w:rsidR="00742D22" w:rsidRPr="000F2BBD" w:rsidRDefault="00742D22" w:rsidP="008C13CB">
      <w:pPr>
        <w:autoSpaceDE w:val="0"/>
        <w:autoSpaceDN w:val="0"/>
        <w:adjustRightInd w:val="0"/>
      </w:pPr>
    </w:p>
    <w:p w:rsidR="00BF6EAD" w:rsidRPr="000F2BBD" w:rsidRDefault="0047705D" w:rsidP="008C13CB">
      <w:pPr>
        <w:autoSpaceDE w:val="0"/>
        <w:autoSpaceDN w:val="0"/>
        <w:adjustRightInd w:val="0"/>
      </w:pPr>
      <w:r w:rsidRPr="000F2BBD">
        <w:rPr>
          <w:b/>
        </w:rPr>
        <w:t xml:space="preserve">4.4. </w:t>
      </w:r>
      <w:r w:rsidR="00BA4F99" w:rsidRPr="007B1B86">
        <w:rPr>
          <w:lang w:val="sv-SE"/>
        </w:rPr>
        <w:t>I redogörelsen får dock inte ges konfidentiell företagsinformation och inte heller andra sekretessbelagda uppgifter.</w:t>
      </w:r>
      <w:r w:rsidR="008C13CB" w:rsidRPr="000F2BBD">
        <w:t xml:space="preserve"> </w:t>
      </w:r>
      <w:r w:rsidR="00BA4F99" w:rsidRPr="007B1B86">
        <w:rPr>
          <w:lang w:val="sv-SE"/>
        </w:rPr>
        <w:t xml:space="preserve">Som uppgifter om ordnandet av personalfondens förvaltning och finansförvaltning </w:t>
      </w:r>
      <w:r w:rsidR="007B1B86" w:rsidRPr="007B1B86">
        <w:rPr>
          <w:lang w:val="sv-SE"/>
        </w:rPr>
        <w:t xml:space="preserve">lämnas </w:t>
      </w:r>
      <w:r w:rsidR="00BA4F99" w:rsidRPr="007B1B86">
        <w:rPr>
          <w:lang w:val="sv-SE"/>
        </w:rPr>
        <w:t xml:space="preserve">till exempel </w:t>
      </w:r>
      <w:r w:rsidR="007B1B86" w:rsidRPr="007B1B86">
        <w:rPr>
          <w:lang w:val="sv-SE"/>
        </w:rPr>
        <w:t xml:space="preserve">redogörelse </w:t>
      </w:r>
      <w:r w:rsidR="00BA4F99" w:rsidRPr="007B1B86">
        <w:rPr>
          <w:lang w:val="sv-SE"/>
        </w:rPr>
        <w:t>för köp av förvaltningstjänster hos företaget samt om anlitande av en värdepappersförmedlare eller någon annan för placeringsverksamheten.</w:t>
      </w:r>
      <w:r w:rsidR="00414101" w:rsidRPr="000F2BBD">
        <w:t xml:space="preserve"> </w:t>
      </w:r>
    </w:p>
    <w:p w:rsidR="00BF6EAD" w:rsidRPr="000F2BBD" w:rsidRDefault="00BF6EAD" w:rsidP="00F11D43">
      <w:pPr>
        <w:autoSpaceDE w:val="0"/>
        <w:autoSpaceDN w:val="0"/>
        <w:adjustRightInd w:val="0"/>
      </w:pPr>
    </w:p>
    <w:p w:rsidR="00BF6EAD" w:rsidRPr="000F2BBD" w:rsidRDefault="0047705D" w:rsidP="00F11D43">
      <w:pPr>
        <w:autoSpaceDE w:val="0"/>
        <w:autoSpaceDN w:val="0"/>
        <w:adjustRightInd w:val="0"/>
      </w:pPr>
      <w:r w:rsidRPr="000F2BBD">
        <w:rPr>
          <w:b/>
        </w:rPr>
        <w:t xml:space="preserve">4.5. </w:t>
      </w:r>
      <w:r w:rsidR="00DD3065" w:rsidRPr="007B1B86">
        <w:rPr>
          <w:lang w:val="sv-SE"/>
        </w:rPr>
        <w:t xml:space="preserve">I fråga om </w:t>
      </w:r>
      <w:r w:rsidR="00BA4F99" w:rsidRPr="007B1B86">
        <w:rPr>
          <w:lang w:val="sv-SE"/>
        </w:rPr>
        <w:t xml:space="preserve">placeringar i aktier </w:t>
      </w:r>
      <w:r w:rsidR="00DD3065" w:rsidRPr="007B1B86">
        <w:rPr>
          <w:lang w:val="sv-SE"/>
        </w:rPr>
        <w:t xml:space="preserve">eller </w:t>
      </w:r>
      <w:r w:rsidR="007B1B86" w:rsidRPr="007B1B86">
        <w:rPr>
          <w:lang w:val="sv-SE"/>
        </w:rPr>
        <w:t>andra</w:t>
      </w:r>
      <w:r w:rsidR="00DD3065" w:rsidRPr="007B1B86">
        <w:rPr>
          <w:lang w:val="sv-SE"/>
        </w:rPr>
        <w:t xml:space="preserve"> andelar som ingår i eget kapital </w:t>
      </w:r>
      <w:r w:rsidR="00BA4F99" w:rsidRPr="007B1B86">
        <w:rPr>
          <w:lang w:val="sv-SE"/>
        </w:rPr>
        <w:t xml:space="preserve">i företaget eller i ett företag som hör </w:t>
      </w:r>
      <w:r w:rsidR="00B739C0" w:rsidRPr="007B1B86">
        <w:rPr>
          <w:lang w:val="sv-SE"/>
        </w:rPr>
        <w:t xml:space="preserve">till </w:t>
      </w:r>
      <w:r w:rsidR="00BA4F99" w:rsidRPr="007B1B86">
        <w:rPr>
          <w:lang w:val="sv-SE"/>
        </w:rPr>
        <w:t xml:space="preserve">samma koncern </w:t>
      </w:r>
      <w:r w:rsidR="00DD3065" w:rsidRPr="007B1B86">
        <w:rPr>
          <w:lang w:val="sv-SE"/>
        </w:rPr>
        <w:t xml:space="preserve">ska även uppgifterna om </w:t>
      </w:r>
      <w:r w:rsidR="00B739C0" w:rsidRPr="007B1B86">
        <w:rPr>
          <w:lang w:val="sv-SE"/>
        </w:rPr>
        <w:t>p</w:t>
      </w:r>
      <w:r w:rsidR="00BA4F99" w:rsidRPr="007B1B86">
        <w:rPr>
          <w:lang w:val="sv-SE"/>
        </w:rPr>
        <w:t>ersonalfond</w:t>
      </w:r>
      <w:r w:rsidR="00B739C0" w:rsidRPr="007B1B86">
        <w:rPr>
          <w:lang w:val="sv-SE"/>
        </w:rPr>
        <w:t>ens ägar- och röst</w:t>
      </w:r>
      <w:r w:rsidR="0001476D" w:rsidRPr="007B1B86">
        <w:rPr>
          <w:lang w:val="sv-SE"/>
        </w:rPr>
        <w:t>etalsandelar i det berörda företaget</w:t>
      </w:r>
      <w:r w:rsidR="00DD3065" w:rsidRPr="007B1B86">
        <w:rPr>
          <w:lang w:val="sv-SE"/>
        </w:rPr>
        <w:t xml:space="preserve"> uppges</w:t>
      </w:r>
      <w:r w:rsidR="0001476D" w:rsidRPr="007B1B86">
        <w:rPr>
          <w:lang w:val="sv-SE"/>
        </w:rPr>
        <w:t>.</w:t>
      </w:r>
    </w:p>
    <w:p w:rsidR="00BF6EAD" w:rsidRPr="000F2BBD" w:rsidRDefault="00BF6EAD" w:rsidP="00F11D43">
      <w:pPr>
        <w:autoSpaceDE w:val="0"/>
        <w:autoSpaceDN w:val="0"/>
        <w:adjustRightInd w:val="0"/>
      </w:pPr>
    </w:p>
    <w:p w:rsidR="00BF6EAD" w:rsidRPr="000F2BBD" w:rsidRDefault="0047705D" w:rsidP="00F11D43">
      <w:pPr>
        <w:autoSpaceDE w:val="0"/>
        <w:autoSpaceDN w:val="0"/>
        <w:adjustRightInd w:val="0"/>
      </w:pPr>
      <w:r w:rsidRPr="000F2BBD">
        <w:rPr>
          <w:b/>
        </w:rPr>
        <w:t xml:space="preserve">4.6. </w:t>
      </w:r>
      <w:r w:rsidR="00DD3065" w:rsidRPr="007B1B86">
        <w:rPr>
          <w:lang w:val="sv-SE"/>
        </w:rPr>
        <w:t xml:space="preserve">Uppgifter om andra </w:t>
      </w:r>
      <w:r w:rsidR="003758ED" w:rsidRPr="007B1B86">
        <w:rPr>
          <w:lang w:val="sv-SE"/>
        </w:rPr>
        <w:t xml:space="preserve">placeringar än sådana som gjorts i företaget eller i ett företag som hör till samma koncern ska </w:t>
      </w:r>
      <w:r w:rsidR="00DD3065" w:rsidRPr="007B1B86">
        <w:rPr>
          <w:lang w:val="sv-SE"/>
        </w:rPr>
        <w:t xml:space="preserve">lämnas </w:t>
      </w:r>
      <w:r w:rsidR="003758ED" w:rsidRPr="007B1B86">
        <w:rPr>
          <w:lang w:val="sv-SE"/>
        </w:rPr>
        <w:t xml:space="preserve">både när en väsentlig del av fondkapitalet har placerats i ett visst objekt och när en placering som personalfonden har gjort utgör en väsentlig del av den totala finansieringen </w:t>
      </w:r>
      <w:r w:rsidR="00DD3065" w:rsidRPr="007B1B86">
        <w:rPr>
          <w:lang w:val="sv-SE"/>
        </w:rPr>
        <w:t xml:space="preserve">för det aktuella </w:t>
      </w:r>
      <w:r w:rsidR="003758ED" w:rsidRPr="007B1B86">
        <w:rPr>
          <w:lang w:val="sv-SE"/>
        </w:rPr>
        <w:t>objektet.</w:t>
      </w:r>
    </w:p>
    <w:p w:rsidR="00BF6EAD" w:rsidRPr="000F2BBD" w:rsidRDefault="00BF6EAD" w:rsidP="00F11D43">
      <w:pPr>
        <w:autoSpaceDE w:val="0"/>
        <w:autoSpaceDN w:val="0"/>
        <w:adjustRightInd w:val="0"/>
      </w:pPr>
    </w:p>
    <w:p w:rsidR="00BF6EAD" w:rsidRPr="000F2BBD" w:rsidRDefault="0047705D" w:rsidP="00F11D43">
      <w:pPr>
        <w:autoSpaceDE w:val="0"/>
        <w:autoSpaceDN w:val="0"/>
        <w:adjustRightInd w:val="0"/>
      </w:pPr>
      <w:r w:rsidRPr="000F2BBD">
        <w:rPr>
          <w:b/>
        </w:rPr>
        <w:t xml:space="preserve">4.7. </w:t>
      </w:r>
      <w:r w:rsidR="009C457A" w:rsidRPr="007B1B86">
        <w:rPr>
          <w:lang w:val="sv-SE"/>
        </w:rPr>
        <w:t xml:space="preserve">Det sammanlagda värdet </w:t>
      </w:r>
      <w:r w:rsidR="00A3465A" w:rsidRPr="007B1B86">
        <w:rPr>
          <w:lang w:val="sv-SE"/>
        </w:rPr>
        <w:t>på</w:t>
      </w:r>
      <w:r w:rsidR="009C457A" w:rsidRPr="007B1B86">
        <w:rPr>
          <w:lang w:val="sv-SE"/>
        </w:rPr>
        <w:t xml:space="preserve"> medlemmarnas fondandelar vid räkenskapsperiodens slut rapporteras så att i värdet även ingår effekten av räkenskapsperiodens överskott eller underskott i enlighet med styrelsens förslag. </w:t>
      </w:r>
      <w:r w:rsidR="00BF6EAD" w:rsidRPr="000F2BBD">
        <w:t xml:space="preserve"> </w:t>
      </w:r>
      <w:r w:rsidR="009C457A" w:rsidRPr="007B1B86">
        <w:rPr>
          <w:lang w:val="sv-SE"/>
        </w:rPr>
        <w:t xml:space="preserve">Om placeringar </w:t>
      </w:r>
      <w:r w:rsidR="00A3465A" w:rsidRPr="007B1B86">
        <w:rPr>
          <w:lang w:val="sv-SE"/>
        </w:rPr>
        <w:t>av</w:t>
      </w:r>
      <w:r w:rsidR="009C457A" w:rsidRPr="007B1B86">
        <w:rPr>
          <w:lang w:val="sv-SE"/>
        </w:rPr>
        <w:t xml:space="preserve"> medlemsandelskapital</w:t>
      </w:r>
      <w:r w:rsidR="00A3465A" w:rsidRPr="007B1B86">
        <w:rPr>
          <w:lang w:val="sv-SE"/>
        </w:rPr>
        <w:t>et</w:t>
      </w:r>
      <w:r w:rsidR="009C457A" w:rsidRPr="007B1B86">
        <w:rPr>
          <w:lang w:val="sv-SE"/>
        </w:rPr>
        <w:t xml:space="preserve"> vid räkenskapsperiodens slut har finansierats genom ett sådant lån som av</w:t>
      </w:r>
      <w:r w:rsidR="007B1B86" w:rsidRPr="007B1B86">
        <w:rPr>
          <w:lang w:val="sv-SE"/>
        </w:rPr>
        <w:t>s</w:t>
      </w:r>
      <w:r w:rsidR="009C457A" w:rsidRPr="007B1B86">
        <w:rPr>
          <w:lang w:val="sv-SE"/>
        </w:rPr>
        <w:t>es i 44 § i personalfondslagen ska uppgifterna om värdet av medlemmarnas andelar ges specificerade enligt följande:</w:t>
      </w:r>
    </w:p>
    <w:p w:rsidR="00BF6EAD" w:rsidRPr="000F2BBD" w:rsidRDefault="00BF6EAD" w:rsidP="00F11D43">
      <w:pPr>
        <w:autoSpaceDE w:val="0"/>
        <w:autoSpaceDN w:val="0"/>
        <w:adjustRightInd w:val="0"/>
        <w:rPr>
          <w:rFonts w:ascii="Arial" w:hAnsi="Arial" w:cs="Arial"/>
        </w:rPr>
      </w:pPr>
    </w:p>
    <w:p w:rsidR="00BF6EAD" w:rsidRPr="000F2BBD" w:rsidRDefault="009C457A" w:rsidP="00F11D43">
      <w:pPr>
        <w:autoSpaceDE w:val="0"/>
        <w:autoSpaceDN w:val="0"/>
        <w:adjustRightInd w:val="0"/>
        <w:rPr>
          <w:rFonts w:ascii="Arial" w:hAnsi="Arial" w:cs="Arial"/>
        </w:rPr>
      </w:pPr>
      <w:r w:rsidRPr="007B1B86">
        <w:rPr>
          <w:rFonts w:ascii="Arial" w:hAnsi="Arial" w:cs="Arial"/>
          <w:lang w:val="sv-SE"/>
        </w:rPr>
        <w:t xml:space="preserve">Värdet </w:t>
      </w:r>
      <w:r w:rsidR="00A3465A" w:rsidRPr="007B1B86">
        <w:rPr>
          <w:rFonts w:ascii="Arial" w:hAnsi="Arial" w:cs="Arial"/>
          <w:lang w:val="sv-SE"/>
        </w:rPr>
        <w:t>på</w:t>
      </w:r>
      <w:r w:rsidRPr="007B1B86">
        <w:rPr>
          <w:rFonts w:ascii="Arial" w:hAnsi="Arial" w:cs="Arial"/>
          <w:lang w:val="sv-SE"/>
        </w:rPr>
        <w:t xml:space="preserve"> placeringarna av medlemsandelskapitalet</w:t>
      </w:r>
      <w:r w:rsidR="00BF6EAD" w:rsidRPr="000F2BBD">
        <w:rPr>
          <w:rFonts w:ascii="Arial" w:hAnsi="Arial" w:cs="Arial"/>
        </w:rPr>
        <w:t xml:space="preserve"> </w:t>
      </w:r>
      <w:r w:rsidR="00BF6EAD" w:rsidRPr="000F2BBD">
        <w:rPr>
          <w:rFonts w:ascii="Arial" w:hAnsi="Arial" w:cs="Arial"/>
        </w:rPr>
        <w:tab/>
        <w:t>.....</w:t>
      </w:r>
    </w:p>
    <w:p w:rsidR="00BF6EAD" w:rsidRPr="000F2BBD" w:rsidRDefault="00A3465A" w:rsidP="00F11D43">
      <w:pPr>
        <w:autoSpaceDE w:val="0"/>
        <w:autoSpaceDN w:val="0"/>
        <w:adjustRightInd w:val="0"/>
        <w:rPr>
          <w:rFonts w:ascii="Arial" w:hAnsi="Arial" w:cs="Arial"/>
        </w:rPr>
      </w:pPr>
      <w:r w:rsidRPr="007B1B86">
        <w:rPr>
          <w:rFonts w:ascii="Arial" w:hAnsi="Arial" w:cs="Arial"/>
          <w:lang w:val="sv-SE"/>
        </w:rPr>
        <w:t>Finansiering genom lån från företaget/koncernen</w:t>
      </w:r>
      <w:r w:rsidR="00BF6EAD" w:rsidRPr="000F2BBD">
        <w:rPr>
          <w:rFonts w:ascii="Arial" w:hAnsi="Arial" w:cs="Arial"/>
        </w:rPr>
        <w:t xml:space="preserve"> </w:t>
      </w:r>
      <w:r w:rsidR="00BF6EAD" w:rsidRPr="000F2BBD">
        <w:rPr>
          <w:rFonts w:ascii="Arial" w:hAnsi="Arial" w:cs="Arial"/>
        </w:rPr>
        <w:tab/>
      </w:r>
      <w:r w:rsidR="00BF6EAD" w:rsidRPr="000F2BBD">
        <w:rPr>
          <w:rFonts w:ascii="Arial" w:hAnsi="Arial" w:cs="Arial"/>
        </w:rPr>
        <w:tab/>
        <w:t xml:space="preserve">- </w:t>
      </w:r>
      <w:r w:rsidR="00BF6EAD" w:rsidRPr="000F2BBD">
        <w:rPr>
          <w:rFonts w:ascii="Arial" w:hAnsi="Arial" w:cs="Arial"/>
          <w:u w:val="single"/>
        </w:rPr>
        <w:t>.....</w:t>
      </w:r>
    </w:p>
    <w:p w:rsidR="00BF6EAD" w:rsidRPr="000F2BBD" w:rsidRDefault="00A3465A" w:rsidP="00F11D43">
      <w:pPr>
        <w:autoSpaceDE w:val="0"/>
        <w:autoSpaceDN w:val="0"/>
        <w:adjustRightInd w:val="0"/>
        <w:rPr>
          <w:rFonts w:ascii="Arial" w:hAnsi="Arial" w:cs="Arial"/>
        </w:rPr>
      </w:pPr>
      <w:r w:rsidRPr="007B1B86">
        <w:rPr>
          <w:rFonts w:ascii="Arial" w:hAnsi="Arial" w:cs="Arial"/>
          <w:lang w:val="sv-SE"/>
        </w:rPr>
        <w:t xml:space="preserve">Värdet på medlemmarnas fondandelar </w:t>
      </w:r>
      <w:r w:rsidR="00BF6EAD" w:rsidRPr="000F2BBD">
        <w:rPr>
          <w:rFonts w:ascii="Arial" w:hAnsi="Arial" w:cs="Arial"/>
        </w:rPr>
        <w:t xml:space="preserve"> </w:t>
      </w:r>
      <w:r w:rsidR="00BF6EAD" w:rsidRPr="000F2BBD">
        <w:rPr>
          <w:rFonts w:ascii="Arial" w:hAnsi="Arial" w:cs="Arial"/>
        </w:rPr>
        <w:tab/>
      </w:r>
      <w:r w:rsidR="00BF6EAD" w:rsidRPr="000F2BBD">
        <w:rPr>
          <w:rFonts w:ascii="Arial" w:hAnsi="Arial" w:cs="Arial"/>
        </w:rPr>
        <w:tab/>
      </w:r>
      <w:r w:rsidR="0035067D">
        <w:rPr>
          <w:rFonts w:ascii="Arial" w:hAnsi="Arial" w:cs="Arial"/>
        </w:rPr>
        <w:t xml:space="preserve">           </w:t>
      </w:r>
      <w:r w:rsidR="00BF6EAD" w:rsidRPr="000F2BBD">
        <w:rPr>
          <w:rFonts w:ascii="Arial" w:hAnsi="Arial" w:cs="Arial"/>
        </w:rPr>
        <w:t>.....</w:t>
      </w:r>
    </w:p>
    <w:p w:rsidR="00BF6EAD" w:rsidRPr="000F2BBD" w:rsidRDefault="00BF6EAD" w:rsidP="00F11D43">
      <w:pPr>
        <w:autoSpaceDE w:val="0"/>
        <w:autoSpaceDN w:val="0"/>
        <w:adjustRightInd w:val="0"/>
      </w:pPr>
    </w:p>
    <w:p w:rsidR="00637EBD" w:rsidRDefault="0047705D" w:rsidP="00637EBD">
      <w:pPr>
        <w:pStyle w:val="Leipteksti2"/>
        <w:jc w:val="left"/>
        <w:rPr>
          <w:lang w:val="sv-SE"/>
        </w:rPr>
      </w:pPr>
      <w:r w:rsidRPr="005B13D4">
        <w:t>4.</w:t>
      </w:r>
      <w:r w:rsidR="003B0B0A" w:rsidRPr="005B13D4">
        <w:t>8</w:t>
      </w:r>
      <w:r w:rsidRPr="005B13D4">
        <w:t>.</w:t>
      </w:r>
      <w:r w:rsidR="000D10C3" w:rsidRPr="005B13D4">
        <w:t xml:space="preserve"> </w:t>
      </w:r>
      <w:r w:rsidR="00A3465A" w:rsidRPr="005B13D4">
        <w:t>I verksamhetsberättelsen ska</w:t>
      </w:r>
      <w:r w:rsidR="00DD79E3" w:rsidRPr="005B13D4">
        <w:t xml:space="preserve"> dessutom enligt 33.2 § i personalfondslagen </w:t>
      </w:r>
      <w:r w:rsidR="00A3465A" w:rsidRPr="005B13D4">
        <w:t>föreslås åtgärder beträffande fondens överskott eller</w:t>
      </w:r>
      <w:r w:rsidR="00A3465A" w:rsidRPr="007B1B86">
        <w:rPr>
          <w:lang w:val="sv-SE"/>
        </w:rPr>
        <w:t xml:space="preserve"> underskott.</w:t>
      </w:r>
    </w:p>
    <w:p w:rsidR="005B13D4" w:rsidRDefault="005B13D4" w:rsidP="00637EBD">
      <w:pPr>
        <w:pStyle w:val="Leipteksti2"/>
        <w:jc w:val="left"/>
        <w:rPr>
          <w:lang w:val="sv-SE"/>
        </w:rPr>
      </w:pPr>
    </w:p>
    <w:p w:rsidR="00637EBD" w:rsidRPr="00DD79E3" w:rsidRDefault="00637EBD" w:rsidP="005B13D4">
      <w:r w:rsidRPr="000F2BBD">
        <w:rPr>
          <w:b/>
        </w:rPr>
        <w:t xml:space="preserve">4.9. </w:t>
      </w:r>
      <w:r w:rsidRPr="007B1B86">
        <w:rPr>
          <w:lang w:val="sv-SE"/>
        </w:rPr>
        <w:t xml:space="preserve">Om minst två av de gränser som anges i BokfL 3:9.2 § (som då denna allmänna anvisning ges är: omsättning eller motsvarande avkastning 7 300 000 euro, balansomslutning 3 650 000 euro, genomsnittligt antal anställda 50 personer) har överskridits både under den räkenskapsperiod som har gått ut och under den omedelbart föregående räkenskapsperioden, ska verksamhetsberättelsen dessutom innehålla de uppgifter som avses i BokfL 3:1.5 och 3:1.6 § i den utsträckning som de inte ska upptas enligt någon annan punkt i denna allmänna anvisning. </w:t>
      </w:r>
      <w:r w:rsidR="00AF3C58">
        <w:rPr>
          <w:lang w:val="sv-SE"/>
        </w:rPr>
        <w:t xml:space="preserve"> </w:t>
      </w:r>
      <w:r w:rsidRPr="007B1B86">
        <w:rPr>
          <w:lang w:val="sv-SE"/>
        </w:rPr>
        <w:t>De nämnda bestämmelserna lyder:</w:t>
      </w:r>
    </w:p>
    <w:p w:rsidR="00BF6EAD" w:rsidRDefault="00BF6EAD" w:rsidP="00F11D43">
      <w:pPr>
        <w:pStyle w:val="py"/>
        <w:autoSpaceDE w:val="0"/>
        <w:autoSpaceDN w:val="0"/>
        <w:adjustRightInd w:val="0"/>
        <w:spacing w:before="0" w:beforeAutospacing="0" w:after="0" w:afterAutospacing="0"/>
      </w:pPr>
    </w:p>
    <w:p w:rsidR="005B13D4" w:rsidRDefault="005B13D4" w:rsidP="00F11D43">
      <w:pPr>
        <w:pStyle w:val="py"/>
        <w:autoSpaceDE w:val="0"/>
        <w:autoSpaceDN w:val="0"/>
        <w:adjustRightInd w:val="0"/>
        <w:spacing w:before="0" w:beforeAutospacing="0" w:after="0" w:afterAutospacing="0"/>
      </w:pPr>
    </w:p>
    <w:p w:rsidR="005B13D4" w:rsidRDefault="005B13D4" w:rsidP="00F11D43">
      <w:pPr>
        <w:pStyle w:val="py"/>
        <w:autoSpaceDE w:val="0"/>
        <w:autoSpaceDN w:val="0"/>
        <w:adjustRightInd w:val="0"/>
        <w:spacing w:before="0" w:beforeAutospacing="0" w:after="0" w:afterAutospacing="0"/>
      </w:pPr>
    </w:p>
    <w:p w:rsidR="005B13D4" w:rsidRPr="000F2BBD" w:rsidRDefault="005B13D4" w:rsidP="00F11D43">
      <w:pPr>
        <w:pStyle w:val="py"/>
        <w:autoSpaceDE w:val="0"/>
        <w:autoSpaceDN w:val="0"/>
        <w:adjustRightInd w:val="0"/>
        <w:spacing w:before="0" w:beforeAutospacing="0" w:after="0" w:afterAutospacing="0"/>
      </w:pPr>
    </w:p>
    <w:p w:rsidR="00BF6EAD" w:rsidRPr="000F2BBD" w:rsidRDefault="00DD79E3" w:rsidP="007B1B86">
      <w:pPr>
        <w:pStyle w:val="py"/>
        <w:numPr>
          <w:ilvl w:val="0"/>
          <w:numId w:val="13"/>
        </w:numPr>
      </w:pPr>
      <w:r w:rsidRPr="007B1B86">
        <w:rPr>
          <w:lang w:val="sv-SE"/>
        </w:rPr>
        <w:t>BokfL 3:1.5 §:</w:t>
      </w:r>
      <w:r w:rsidR="00BF6EAD" w:rsidRPr="000F2BBD">
        <w:t xml:space="preserve"> </w:t>
      </w:r>
      <w:r w:rsidRPr="007B1B86">
        <w:rPr>
          <w:lang w:val="sv-SE"/>
        </w:rPr>
        <w:t>”Verksamheten skall, med beaktande av omfattningen och strukturen av den bokföringsskyldiges verksamhet, innehålla balanserad och heltäckande uppskattning av de mest betydande risker och osäkerhetsfaktorer samt andra omständigheter som påverkar utvecklingen av den bokföringsskyldiges affärsverksamhet samt ekonomiska ställning och resultat.</w:t>
      </w:r>
      <w:r w:rsidR="00BF6EAD" w:rsidRPr="000F2BBD">
        <w:t xml:space="preserve"> </w:t>
      </w:r>
      <w:r w:rsidR="00BC4CBF" w:rsidRPr="007B1B86">
        <w:rPr>
          <w:lang w:val="sv-SE"/>
        </w:rPr>
        <w:t xml:space="preserve">Uppskattningen skall innehålla de viktigaste nyckeltalen för att förstå den bokföringsskyldiges affärsverksamhet samt ekonomiska ställning och resultat. </w:t>
      </w:r>
      <w:r w:rsidR="00BF6EAD" w:rsidRPr="000F2BBD">
        <w:t xml:space="preserve"> </w:t>
      </w:r>
      <w:r w:rsidR="00BC4CBF" w:rsidRPr="007B1B86">
        <w:rPr>
          <w:lang w:val="sv-SE"/>
        </w:rPr>
        <w:t>I detta syfte skall även nyckeltalen och övriga uppgifter om personalen och omgivningsfaktorer samt andra omständigheter som kan påverka den bokföringsskyldiges affärsverksamhet uppges.</w:t>
      </w:r>
      <w:r w:rsidR="00BF6EAD" w:rsidRPr="000F2BBD">
        <w:t xml:space="preserve"> </w:t>
      </w:r>
      <w:r w:rsidR="00BC4CBF" w:rsidRPr="007B1B86">
        <w:rPr>
          <w:lang w:val="sv-SE"/>
        </w:rPr>
        <w:t>Vid behov skall i uppskattningen även ingå kompletterande uppgifter och tilläggsupplysningar om siffror som meddelats i bokslutet.”</w:t>
      </w:r>
    </w:p>
    <w:p w:rsidR="00BF6EAD" w:rsidRPr="000F2BBD" w:rsidRDefault="00BC4CBF" w:rsidP="007B1B86">
      <w:pPr>
        <w:numPr>
          <w:ilvl w:val="0"/>
          <w:numId w:val="13"/>
        </w:numPr>
        <w:autoSpaceDE w:val="0"/>
        <w:autoSpaceDN w:val="0"/>
        <w:adjustRightInd w:val="0"/>
      </w:pPr>
      <w:r w:rsidRPr="007B1B86">
        <w:rPr>
          <w:lang w:val="sv-SE"/>
        </w:rPr>
        <w:t>BokfL 3:1.6 § första meningen:</w:t>
      </w:r>
      <w:r w:rsidR="00BF6EAD" w:rsidRPr="000F2BBD">
        <w:t xml:space="preserve"> </w:t>
      </w:r>
      <w:r w:rsidRPr="007B1B86">
        <w:rPr>
          <w:lang w:val="sv-SE"/>
        </w:rPr>
        <w:t xml:space="preserve">”Utöver det som nämns i 5 mom. [BokfL 3:1.5] skall verksamhetsberättelsen innehålla uppgifter om väsentliga händelser under räkenskapsperioden och efter dess utgång och en uppskattning om den sannolika kommande utvecklingen samt en utredning av omfattningen av forsknings- och utvecklingsverksamheten. </w:t>
      </w:r>
      <w:r w:rsidR="00BF6EAD" w:rsidRPr="000F2BBD">
        <w:t xml:space="preserve"> </w:t>
      </w:r>
      <w:r w:rsidR="00AF4EBC" w:rsidRPr="000F2BBD">
        <w:t>[..]”</w:t>
      </w:r>
    </w:p>
    <w:p w:rsidR="002904B4" w:rsidRPr="000F2BBD" w:rsidRDefault="002904B4" w:rsidP="00F11D43">
      <w:pPr>
        <w:autoSpaceDE w:val="0"/>
        <w:autoSpaceDN w:val="0"/>
        <w:adjustRightInd w:val="0"/>
        <w:rPr>
          <w:rFonts w:ascii="Courier New" w:hAnsi="Courier New" w:cs="Courier New"/>
          <w:sz w:val="20"/>
          <w:szCs w:val="20"/>
        </w:rPr>
      </w:pPr>
    </w:p>
    <w:p w:rsidR="001C45F8" w:rsidRPr="000F2BBD" w:rsidRDefault="001C45F8" w:rsidP="001C45F8">
      <w:pPr>
        <w:autoSpaceDE w:val="0"/>
        <w:autoSpaceDN w:val="0"/>
        <w:adjustRightInd w:val="0"/>
        <w:rPr>
          <w:rFonts w:ascii="Arial" w:hAnsi="Arial" w:cs="Arial"/>
          <w:b/>
          <w:bCs/>
          <w:sz w:val="29"/>
          <w:szCs w:val="29"/>
        </w:rPr>
      </w:pPr>
      <w:r w:rsidRPr="000F2BBD">
        <w:rPr>
          <w:rFonts w:ascii="Arial" w:hAnsi="Arial" w:cs="Arial"/>
          <w:b/>
          <w:bCs/>
          <w:sz w:val="29"/>
          <w:szCs w:val="29"/>
        </w:rPr>
        <w:t xml:space="preserve">5. </w:t>
      </w:r>
      <w:r w:rsidR="00BC4CBF" w:rsidRPr="007B1B86">
        <w:rPr>
          <w:rFonts w:ascii="Arial" w:hAnsi="Arial" w:cs="Arial"/>
          <w:b/>
          <w:bCs/>
          <w:sz w:val="29"/>
          <w:szCs w:val="29"/>
          <w:lang w:val="sv-SE"/>
        </w:rPr>
        <w:t>VÄRDEBESTÄMNING AV TILLGÅNGAR I PERSONALFONDER</w:t>
      </w:r>
      <w:r w:rsidRPr="000F2BBD">
        <w:rPr>
          <w:rFonts w:ascii="Arial" w:hAnsi="Arial" w:cs="Arial"/>
          <w:b/>
          <w:bCs/>
          <w:sz w:val="29"/>
          <w:szCs w:val="29"/>
        </w:rPr>
        <w:t xml:space="preserve"> </w:t>
      </w:r>
    </w:p>
    <w:p w:rsidR="001C45F8" w:rsidRPr="000F2BBD" w:rsidRDefault="001C45F8" w:rsidP="001C45F8">
      <w:pPr>
        <w:autoSpaceDE w:val="0"/>
        <w:autoSpaceDN w:val="0"/>
        <w:adjustRightInd w:val="0"/>
      </w:pPr>
    </w:p>
    <w:p w:rsidR="001C45F8" w:rsidRPr="000F2BBD" w:rsidRDefault="00BC4CBF" w:rsidP="001C45F8">
      <w:pPr>
        <w:autoSpaceDE w:val="0"/>
        <w:autoSpaceDN w:val="0"/>
        <w:adjustRightInd w:val="0"/>
      </w:pPr>
      <w:r w:rsidRPr="007B1B86">
        <w:rPr>
          <w:lang w:val="sv-SE"/>
        </w:rPr>
        <w:t>I detta kapital ges anvisning om värdebestämningen av personalfondens tillgångar och medlemmarnas fondandelar.</w:t>
      </w:r>
    </w:p>
    <w:p w:rsidR="001C45F8" w:rsidRPr="000F2BBD" w:rsidRDefault="001C45F8" w:rsidP="001C45F8">
      <w:pPr>
        <w:autoSpaceDE w:val="0"/>
        <w:autoSpaceDN w:val="0"/>
        <w:adjustRightInd w:val="0"/>
      </w:pPr>
    </w:p>
    <w:p w:rsidR="001C45F8" w:rsidRPr="000F2BBD" w:rsidRDefault="001C45F8" w:rsidP="001C45F8">
      <w:pPr>
        <w:autoSpaceDE w:val="0"/>
        <w:autoSpaceDN w:val="0"/>
        <w:adjustRightInd w:val="0"/>
        <w:rPr>
          <w:rFonts w:ascii="Arial" w:hAnsi="Arial" w:cs="Arial"/>
          <w:b/>
          <w:bCs/>
          <w:sz w:val="29"/>
          <w:szCs w:val="29"/>
        </w:rPr>
      </w:pPr>
      <w:r w:rsidRPr="000F2BBD">
        <w:rPr>
          <w:rFonts w:ascii="Arial" w:hAnsi="Arial" w:cs="Arial"/>
          <w:b/>
          <w:bCs/>
          <w:sz w:val="29"/>
          <w:szCs w:val="29"/>
        </w:rPr>
        <w:t xml:space="preserve">5.1. </w:t>
      </w:r>
      <w:r w:rsidR="00BC4CBF" w:rsidRPr="007B1B86">
        <w:rPr>
          <w:rFonts w:ascii="Arial" w:hAnsi="Arial" w:cs="Arial"/>
          <w:b/>
          <w:bCs/>
          <w:sz w:val="29"/>
          <w:szCs w:val="29"/>
          <w:lang w:val="sv-SE"/>
        </w:rPr>
        <w:t>UTGÅNGSPUNKTER FÖR VÄRDEBESTÄMNINGEN</w:t>
      </w:r>
    </w:p>
    <w:p w:rsidR="001C45F8" w:rsidRPr="000F2BBD" w:rsidRDefault="001C45F8" w:rsidP="001C45F8">
      <w:pPr>
        <w:autoSpaceDE w:val="0"/>
        <w:autoSpaceDN w:val="0"/>
        <w:adjustRightInd w:val="0"/>
      </w:pPr>
    </w:p>
    <w:p w:rsidR="001C45F8" w:rsidRPr="000F2BBD" w:rsidRDefault="00E807D2" w:rsidP="00742D22">
      <w:pPr>
        <w:autoSpaceDE w:val="0"/>
        <w:autoSpaceDN w:val="0"/>
        <w:adjustRightInd w:val="0"/>
      </w:pPr>
      <w:r w:rsidRPr="000F2BBD">
        <w:rPr>
          <w:b/>
        </w:rPr>
        <w:t xml:space="preserve">5.1.1. </w:t>
      </w:r>
      <w:r w:rsidR="00BC4CBF" w:rsidRPr="007B1B86">
        <w:rPr>
          <w:lang w:val="sv-SE"/>
        </w:rPr>
        <w:t>Värdet av tillgångarna och av varje medlems fondandel ska bestämmas på fondens bokslutsdag.</w:t>
      </w:r>
      <w:r w:rsidR="001C45F8" w:rsidRPr="000F2BBD">
        <w:t xml:space="preserve"> </w:t>
      </w:r>
      <w:r w:rsidR="00BC4CBF" w:rsidRPr="007B1B86">
        <w:rPr>
          <w:lang w:val="sv-SE"/>
        </w:rPr>
        <w:t>Tillgångarna ska vid värdebestämningen uppskattas till verkligt värde.</w:t>
      </w:r>
    </w:p>
    <w:p w:rsidR="00C34486" w:rsidRPr="000F2BBD" w:rsidRDefault="00C34486" w:rsidP="001C45F8">
      <w:pPr>
        <w:autoSpaceDE w:val="0"/>
        <w:autoSpaceDN w:val="0"/>
        <w:adjustRightInd w:val="0"/>
      </w:pPr>
    </w:p>
    <w:p w:rsidR="001C45F8" w:rsidRPr="000F2BBD" w:rsidRDefault="00E807D2" w:rsidP="001C45F8">
      <w:pPr>
        <w:autoSpaceDE w:val="0"/>
        <w:autoSpaceDN w:val="0"/>
        <w:adjustRightInd w:val="0"/>
      </w:pPr>
      <w:r w:rsidRPr="000F2BBD">
        <w:rPr>
          <w:b/>
        </w:rPr>
        <w:t xml:space="preserve">5.1.2. </w:t>
      </w:r>
      <w:r w:rsidR="00017EBE" w:rsidRPr="007B1B86">
        <w:rPr>
          <w:lang w:val="sv-SE"/>
        </w:rPr>
        <w:t xml:space="preserve">Det primära syftet med värdebestämningen är att klarlägga fondandelarnas storlek med beaktande av möjligheten att medlemmarna lyfter sina fondandelar eller en del av dem. </w:t>
      </w:r>
      <w:r w:rsidR="00017EBE" w:rsidRPr="00017EBE">
        <w:t xml:space="preserve"> </w:t>
      </w:r>
    </w:p>
    <w:p w:rsidR="00C34486" w:rsidRPr="000F2BBD" w:rsidRDefault="001C45F8" w:rsidP="001C45F8">
      <w:pPr>
        <w:autoSpaceDE w:val="0"/>
        <w:autoSpaceDN w:val="0"/>
        <w:adjustRightInd w:val="0"/>
      </w:pPr>
      <w:r w:rsidRPr="000F2BBD">
        <w:t xml:space="preserve"> </w:t>
      </w:r>
    </w:p>
    <w:p w:rsidR="00CA1904" w:rsidRPr="000F2BBD" w:rsidRDefault="00CA1904" w:rsidP="001C45F8">
      <w:pPr>
        <w:autoSpaceDE w:val="0"/>
        <w:autoSpaceDN w:val="0"/>
        <w:adjustRightInd w:val="0"/>
      </w:pPr>
    </w:p>
    <w:p w:rsidR="001C45F8" w:rsidRPr="000F2BBD" w:rsidRDefault="00E807D2" w:rsidP="001C45F8">
      <w:pPr>
        <w:autoSpaceDE w:val="0"/>
        <w:autoSpaceDN w:val="0"/>
        <w:adjustRightInd w:val="0"/>
      </w:pPr>
      <w:r w:rsidRPr="000F2BBD">
        <w:rPr>
          <w:b/>
        </w:rPr>
        <w:t>5.1.</w:t>
      </w:r>
      <w:r w:rsidR="003B0B0A" w:rsidRPr="000F2BBD">
        <w:rPr>
          <w:b/>
        </w:rPr>
        <w:t>3</w:t>
      </w:r>
      <w:r w:rsidRPr="000F2BBD">
        <w:rPr>
          <w:b/>
        </w:rPr>
        <w:t xml:space="preserve">. </w:t>
      </w:r>
      <w:r w:rsidR="00017EBE" w:rsidRPr="007B1B86">
        <w:rPr>
          <w:lang w:val="sv-SE"/>
        </w:rPr>
        <w:t xml:space="preserve">Att uppskatta tillgångarna till verkligt värde betyder i allmänhet att man utreder vilket penningbelopp </w:t>
      </w:r>
      <w:r w:rsidR="007B1B86" w:rsidRPr="007B1B86">
        <w:rPr>
          <w:lang w:val="sv-SE"/>
        </w:rPr>
        <w:t xml:space="preserve">de </w:t>
      </w:r>
      <w:r w:rsidR="00017EBE" w:rsidRPr="007B1B86">
        <w:rPr>
          <w:lang w:val="sv-SE"/>
        </w:rPr>
        <w:t xml:space="preserve">sannolikt </w:t>
      </w:r>
      <w:r w:rsidR="007B1B86" w:rsidRPr="007B1B86">
        <w:rPr>
          <w:lang w:val="sv-SE"/>
        </w:rPr>
        <w:t xml:space="preserve">inbringar </w:t>
      </w:r>
      <w:r w:rsidR="00017EBE" w:rsidRPr="007B1B86">
        <w:rPr>
          <w:lang w:val="sv-SE"/>
        </w:rPr>
        <w:t>när de realiseras.</w:t>
      </w:r>
      <w:r w:rsidR="001C45F8" w:rsidRPr="000F2BBD">
        <w:t xml:space="preserve"> </w:t>
      </w:r>
      <w:r w:rsidR="00017EBE" w:rsidRPr="00B85F5E">
        <w:rPr>
          <w:lang w:val="sv-SE"/>
        </w:rPr>
        <w:t>Det sannolika överlåtelsepriset kan påverkas av bl.a. beloppet av de tillgångar som realiseras och den tid som står till förfogande för realiseringen.</w:t>
      </w:r>
      <w:r w:rsidR="001C45F8" w:rsidRPr="000F2BBD">
        <w:t xml:space="preserve"> </w:t>
      </w:r>
    </w:p>
    <w:p w:rsidR="00742D22" w:rsidRPr="000F2BBD" w:rsidRDefault="00742D22" w:rsidP="001C45F8">
      <w:pPr>
        <w:autoSpaceDE w:val="0"/>
        <w:autoSpaceDN w:val="0"/>
        <w:adjustRightInd w:val="0"/>
      </w:pPr>
    </w:p>
    <w:p w:rsidR="001C45F8" w:rsidRPr="000F2BBD" w:rsidRDefault="00E807D2" w:rsidP="001C45F8">
      <w:pPr>
        <w:autoSpaceDE w:val="0"/>
        <w:autoSpaceDN w:val="0"/>
        <w:adjustRightInd w:val="0"/>
      </w:pPr>
      <w:r w:rsidRPr="000F2BBD">
        <w:rPr>
          <w:b/>
        </w:rPr>
        <w:t>5.1.</w:t>
      </w:r>
      <w:r w:rsidR="003B0B0A" w:rsidRPr="000F2BBD">
        <w:rPr>
          <w:b/>
        </w:rPr>
        <w:t>4</w:t>
      </w:r>
      <w:r w:rsidRPr="000F2BBD">
        <w:rPr>
          <w:b/>
        </w:rPr>
        <w:t xml:space="preserve">. </w:t>
      </w:r>
      <w:r w:rsidR="00017EBE" w:rsidRPr="00B85F5E">
        <w:rPr>
          <w:lang w:val="sv-SE"/>
        </w:rPr>
        <w:t>Fondens medel ska placeras så att fonden har tillräcklig betalningsberedskap med tanke på medlemmarnas rätt att lyfta sina andelar.</w:t>
      </w:r>
      <w:r w:rsidR="001C45F8" w:rsidRPr="000F2BBD">
        <w:t xml:space="preserve"> </w:t>
      </w:r>
      <w:r w:rsidR="002E5054" w:rsidRPr="00B85F5E">
        <w:rPr>
          <w:lang w:val="sv-SE"/>
        </w:rPr>
        <w:t xml:space="preserve">Flexibilitet i realiseringen av tillgångarna kan också fås genom upptagning av lån </w:t>
      </w:r>
      <w:r w:rsidR="00B85F5E" w:rsidRPr="00B85F5E">
        <w:rPr>
          <w:lang w:val="sv-SE"/>
        </w:rPr>
        <w:t xml:space="preserve">enligt </w:t>
      </w:r>
      <w:r w:rsidR="002E5054" w:rsidRPr="00B85F5E">
        <w:rPr>
          <w:lang w:val="sv-SE"/>
        </w:rPr>
        <w:t>personalfondslagen för att jämna ut variationerna i betalningsberedskapen.</w:t>
      </w:r>
      <w:r w:rsidR="001C45F8" w:rsidRPr="000F2BBD">
        <w:t xml:space="preserve"> </w:t>
      </w:r>
      <w:r w:rsidR="002E5054" w:rsidRPr="00B85F5E">
        <w:rPr>
          <w:lang w:val="sv-SE"/>
        </w:rPr>
        <w:t>Då bestäms värdet av personalfondens tillgångar under antagandet att tillgångarna inte måste omvandlas i pengar på ett ofördelaktigt sätt när det gäller det belopp som ska realiseras, den tid som står till förfogande för realiseringen eller andra sådana omständigheter.</w:t>
      </w:r>
      <w:r w:rsidR="001C45F8" w:rsidRPr="000F2BBD">
        <w:t xml:space="preserve"> </w:t>
      </w:r>
      <w:r w:rsidR="002E5054" w:rsidRPr="00B85F5E">
        <w:rPr>
          <w:lang w:val="sv-SE"/>
        </w:rPr>
        <w:t>Värdet av personalfondens tillgångar bestäms, om det är möjligt, utifrån deras marknadsvärde.</w:t>
      </w:r>
    </w:p>
    <w:p w:rsidR="001C45F8" w:rsidRPr="000F2BBD" w:rsidRDefault="001C45F8" w:rsidP="001C45F8">
      <w:pPr>
        <w:autoSpaceDE w:val="0"/>
        <w:autoSpaceDN w:val="0"/>
        <w:adjustRightInd w:val="0"/>
      </w:pPr>
    </w:p>
    <w:p w:rsidR="001C45F8" w:rsidRPr="000F2BBD" w:rsidRDefault="00E807D2" w:rsidP="001C45F8">
      <w:pPr>
        <w:autoSpaceDE w:val="0"/>
        <w:autoSpaceDN w:val="0"/>
        <w:adjustRightInd w:val="0"/>
      </w:pPr>
      <w:r w:rsidRPr="000F2BBD">
        <w:rPr>
          <w:b/>
        </w:rPr>
        <w:t>5.1.</w:t>
      </w:r>
      <w:r w:rsidR="003B0B0A" w:rsidRPr="000F2BBD">
        <w:rPr>
          <w:b/>
        </w:rPr>
        <w:t>5</w:t>
      </w:r>
      <w:r w:rsidRPr="000F2BBD">
        <w:rPr>
          <w:b/>
        </w:rPr>
        <w:t xml:space="preserve">. </w:t>
      </w:r>
      <w:r w:rsidR="002E5054" w:rsidRPr="00B85F5E">
        <w:rPr>
          <w:lang w:val="sv-SE"/>
        </w:rPr>
        <w:t>Enligt 41.1 § i personalfondslagen ska fonden placeras sina medel</w:t>
      </w:r>
    </w:p>
    <w:p w:rsidR="00742D22" w:rsidRPr="000F2BBD" w:rsidRDefault="00742D22" w:rsidP="001C45F8">
      <w:pPr>
        <w:autoSpaceDE w:val="0"/>
        <w:autoSpaceDN w:val="0"/>
        <w:adjustRightInd w:val="0"/>
        <w:rPr>
          <w:rFonts w:ascii="Arial" w:hAnsi="Arial" w:cs="Arial"/>
        </w:rPr>
      </w:pPr>
    </w:p>
    <w:p w:rsidR="00742D22" w:rsidRPr="006C4654" w:rsidRDefault="002E5054" w:rsidP="001C45F8">
      <w:pPr>
        <w:autoSpaceDE w:val="0"/>
        <w:autoSpaceDN w:val="0"/>
        <w:adjustRightInd w:val="0"/>
      </w:pPr>
      <w:r w:rsidRPr="00B85F5E">
        <w:rPr>
          <w:lang w:val="sv-SE"/>
        </w:rPr>
        <w:t>1) på ett betryggande och inkomstbringande sätt, eller</w:t>
      </w:r>
      <w:r w:rsidR="00742D22" w:rsidRPr="006C4654">
        <w:t xml:space="preserve"> </w:t>
      </w:r>
    </w:p>
    <w:p w:rsidR="00742D22" w:rsidRPr="006C4654" w:rsidRDefault="00742D22" w:rsidP="001C45F8">
      <w:pPr>
        <w:autoSpaceDE w:val="0"/>
        <w:autoSpaceDN w:val="0"/>
        <w:adjustRightInd w:val="0"/>
      </w:pPr>
    </w:p>
    <w:p w:rsidR="001C45F8" w:rsidRPr="006C4654" w:rsidRDefault="002E5054" w:rsidP="001C45F8">
      <w:pPr>
        <w:autoSpaceDE w:val="0"/>
        <w:autoSpaceDN w:val="0"/>
        <w:adjustRightInd w:val="0"/>
      </w:pPr>
      <w:r w:rsidRPr="00B85F5E">
        <w:rPr>
          <w:lang w:val="sv-SE"/>
        </w:rPr>
        <w:t xml:space="preserve">2) i det företag vid vilket dess medlemmar är anställda eller i ett företag </w:t>
      </w:r>
    </w:p>
    <w:p w:rsidR="001C45F8" w:rsidRPr="006C4654" w:rsidRDefault="00312FC5" w:rsidP="001C45F8">
      <w:pPr>
        <w:autoSpaceDE w:val="0"/>
        <w:autoSpaceDN w:val="0"/>
        <w:adjustRightInd w:val="0"/>
      </w:pPr>
      <w:r w:rsidRPr="00B85F5E">
        <w:rPr>
          <w:lang w:val="sv-SE"/>
        </w:rPr>
        <w:t>som hör till samma koncern som det, antingen som eget kapital eller som lån.</w:t>
      </w:r>
    </w:p>
    <w:p w:rsidR="00742D22" w:rsidRPr="000F2BBD" w:rsidRDefault="00742D22" w:rsidP="001C45F8">
      <w:pPr>
        <w:autoSpaceDE w:val="0"/>
        <w:autoSpaceDN w:val="0"/>
        <w:adjustRightInd w:val="0"/>
        <w:rPr>
          <w:rFonts w:ascii="Arial" w:hAnsi="Arial" w:cs="Arial"/>
        </w:rPr>
      </w:pPr>
    </w:p>
    <w:p w:rsidR="001C45F8" w:rsidRPr="000F2BBD" w:rsidRDefault="00E60FD6" w:rsidP="006F3D82">
      <w:pPr>
        <w:autoSpaceDE w:val="0"/>
        <w:autoSpaceDN w:val="0"/>
        <w:adjustRightInd w:val="0"/>
        <w:ind w:left="391"/>
      </w:pPr>
      <w:r w:rsidRPr="00B85F5E">
        <w:rPr>
          <w:lang w:val="sv-SE"/>
        </w:rPr>
        <w:t>Att placeringarna enligt första punkten förutsätts vara betryggande betyder också att placeringarnas verkliga värde kan klarläggas utifrån deras marknadsvärde eller annars på ett enkelt sätt.</w:t>
      </w:r>
    </w:p>
    <w:p w:rsidR="003B0B0A" w:rsidRPr="000F2BBD" w:rsidRDefault="003B0B0A" w:rsidP="006F3D82">
      <w:pPr>
        <w:autoSpaceDE w:val="0"/>
        <w:autoSpaceDN w:val="0"/>
        <w:adjustRightInd w:val="0"/>
        <w:ind w:left="391"/>
      </w:pPr>
    </w:p>
    <w:p w:rsidR="001C45F8" w:rsidRPr="000F2BBD" w:rsidRDefault="00E60FD6" w:rsidP="006F3D82">
      <w:pPr>
        <w:autoSpaceDE w:val="0"/>
        <w:autoSpaceDN w:val="0"/>
        <w:adjustRightInd w:val="0"/>
        <w:ind w:left="391"/>
      </w:pPr>
      <w:r w:rsidRPr="00B85F5E">
        <w:rPr>
          <w:lang w:val="sv-SE"/>
        </w:rPr>
        <w:t>Däremot förutsätts inte denna egenskap av de placeringar som avses i andra punkten.</w:t>
      </w:r>
      <w:r w:rsidR="009F3100" w:rsidRPr="000F2BBD">
        <w:t xml:space="preserve"> </w:t>
      </w:r>
      <w:r w:rsidR="00EF37C4" w:rsidRPr="00B85F5E">
        <w:rPr>
          <w:lang w:val="sv-SE"/>
        </w:rPr>
        <w:t>Placeringsobjekt enligt denna punkt som kan komma i fråga är aktier och andelar samt masskuldebrev, företagscertifikat och andra skuldebrev</w:t>
      </w:r>
      <w:r w:rsidR="001D1250" w:rsidRPr="00B85F5E">
        <w:rPr>
          <w:lang w:val="sv-SE"/>
        </w:rPr>
        <w:t>,</w:t>
      </w:r>
      <w:r w:rsidR="00EF37C4" w:rsidRPr="00B85F5E">
        <w:rPr>
          <w:lang w:val="sv-SE"/>
        </w:rPr>
        <w:t xml:space="preserve"> liksom också andra motsvarande placeringar </w:t>
      </w:r>
      <w:r w:rsidR="001D1250" w:rsidRPr="00B85F5E">
        <w:rPr>
          <w:lang w:val="sv-SE"/>
        </w:rPr>
        <w:t xml:space="preserve">i form </w:t>
      </w:r>
      <w:r w:rsidR="00EF37C4" w:rsidRPr="00B85F5E">
        <w:rPr>
          <w:lang w:val="sv-SE"/>
        </w:rPr>
        <w:t>av eget kapital eller lån i per</w:t>
      </w:r>
      <w:r w:rsidR="001D1250" w:rsidRPr="00B85F5E">
        <w:rPr>
          <w:lang w:val="sv-SE"/>
        </w:rPr>
        <w:t>son</w:t>
      </w:r>
      <w:r w:rsidR="00EF37C4" w:rsidRPr="00B85F5E">
        <w:rPr>
          <w:lang w:val="sv-SE"/>
        </w:rPr>
        <w:t>alfond</w:t>
      </w:r>
      <w:r w:rsidR="001D1250" w:rsidRPr="00B85F5E">
        <w:rPr>
          <w:lang w:val="sv-SE"/>
        </w:rPr>
        <w:t>s</w:t>
      </w:r>
      <w:r w:rsidR="00EF37C4" w:rsidRPr="00B85F5E">
        <w:rPr>
          <w:lang w:val="sv-SE"/>
        </w:rPr>
        <w:t>med</w:t>
      </w:r>
      <w:r w:rsidR="001D1250" w:rsidRPr="00B85F5E">
        <w:rPr>
          <w:lang w:val="sv-SE"/>
        </w:rPr>
        <w:t>l</w:t>
      </w:r>
      <w:r w:rsidR="00EF37C4" w:rsidRPr="00B85F5E">
        <w:rPr>
          <w:lang w:val="sv-SE"/>
        </w:rPr>
        <w:t>emmar</w:t>
      </w:r>
      <w:r w:rsidR="001D1250" w:rsidRPr="00B85F5E">
        <w:rPr>
          <w:lang w:val="sv-SE"/>
        </w:rPr>
        <w:t>na</w:t>
      </w:r>
      <w:r w:rsidR="00EF37C4" w:rsidRPr="00B85F5E">
        <w:rPr>
          <w:lang w:val="sv-SE"/>
        </w:rPr>
        <w:t>s arbetsg</w:t>
      </w:r>
      <w:r w:rsidR="001D1250" w:rsidRPr="00B85F5E">
        <w:rPr>
          <w:lang w:val="sv-SE"/>
        </w:rPr>
        <w:t>i</w:t>
      </w:r>
      <w:r w:rsidR="00EF37C4" w:rsidRPr="00B85F5E">
        <w:rPr>
          <w:lang w:val="sv-SE"/>
        </w:rPr>
        <w:t>varföretag</w:t>
      </w:r>
      <w:r w:rsidR="001D1250" w:rsidRPr="00B85F5E">
        <w:rPr>
          <w:lang w:val="sv-SE"/>
        </w:rPr>
        <w:t xml:space="preserve"> e</w:t>
      </w:r>
      <w:r w:rsidR="00EF37C4" w:rsidRPr="00B85F5E">
        <w:rPr>
          <w:lang w:val="sv-SE"/>
        </w:rPr>
        <w:t xml:space="preserve">ller </w:t>
      </w:r>
      <w:r w:rsidR="001D1250" w:rsidRPr="00B85F5E">
        <w:rPr>
          <w:lang w:val="sv-SE"/>
        </w:rPr>
        <w:t xml:space="preserve">i ett </w:t>
      </w:r>
      <w:r w:rsidR="00EF37C4" w:rsidRPr="00B85F5E">
        <w:rPr>
          <w:lang w:val="sv-SE"/>
        </w:rPr>
        <w:t>företag som hör till samma koncern.</w:t>
      </w:r>
    </w:p>
    <w:p w:rsidR="003B0B0A" w:rsidRPr="000F2BBD" w:rsidRDefault="003B0B0A" w:rsidP="006F3D82">
      <w:pPr>
        <w:autoSpaceDE w:val="0"/>
        <w:autoSpaceDN w:val="0"/>
        <w:adjustRightInd w:val="0"/>
        <w:ind w:left="391"/>
      </w:pPr>
    </w:p>
    <w:p w:rsidR="003B0B0A" w:rsidRPr="000F2BBD" w:rsidRDefault="003B0B0A" w:rsidP="003B0B0A">
      <w:pPr>
        <w:rPr>
          <w:rFonts w:ascii="Arial" w:hAnsi="Arial" w:cs="Arial"/>
        </w:rPr>
      </w:pPr>
      <w:r w:rsidRPr="000F2BBD">
        <w:rPr>
          <w:b/>
        </w:rPr>
        <w:t xml:space="preserve">5.1.6. </w:t>
      </w:r>
      <w:r w:rsidR="003455B1" w:rsidRPr="00B85F5E">
        <w:rPr>
          <w:lang w:val="sv-SE"/>
        </w:rPr>
        <w:t>P</w:t>
      </w:r>
      <w:r w:rsidR="001D1250" w:rsidRPr="00B85F5E">
        <w:rPr>
          <w:lang w:val="sv-SE"/>
        </w:rPr>
        <w:t>ersonalfond</w:t>
      </w:r>
      <w:r w:rsidR="003455B1" w:rsidRPr="00B85F5E">
        <w:rPr>
          <w:lang w:val="sv-SE"/>
        </w:rPr>
        <w:t xml:space="preserve">en kan ta emot </w:t>
      </w:r>
      <w:r w:rsidR="001D1250" w:rsidRPr="00B85F5E">
        <w:rPr>
          <w:lang w:val="sv-SE"/>
        </w:rPr>
        <w:t>personalfondsavsättning</w:t>
      </w:r>
      <w:r w:rsidR="003455B1" w:rsidRPr="00B85F5E">
        <w:rPr>
          <w:lang w:val="sv-SE"/>
        </w:rPr>
        <w:t>arna</w:t>
      </w:r>
      <w:r w:rsidR="001D1250" w:rsidRPr="00B85F5E">
        <w:rPr>
          <w:lang w:val="sv-SE"/>
        </w:rPr>
        <w:t xml:space="preserve"> och/eller </w:t>
      </w:r>
      <w:r w:rsidR="003455B1" w:rsidRPr="00B85F5E">
        <w:rPr>
          <w:lang w:val="sv-SE"/>
        </w:rPr>
        <w:t>deras tilläggsdelar som en helhet och dela tillgångarna i medlemsandelar med stöd av sina stadgar eller ta emot dem färdigt delade i medlemmarnas personliga andelar.</w:t>
      </w:r>
      <w:r w:rsidRPr="000F2BBD">
        <w:t xml:space="preserve"> </w:t>
      </w:r>
      <w:r w:rsidR="00D16810" w:rsidRPr="00B85F5E">
        <w:rPr>
          <w:lang w:val="sv-SE"/>
        </w:rPr>
        <w:t>Företaget kan också betala personalfondsavsättningar flera gånger under en räkenskapsperiod.</w:t>
      </w:r>
      <w:r w:rsidRPr="000F2BBD">
        <w:rPr>
          <w:rFonts w:ascii="Arial" w:hAnsi="Arial" w:cs="Arial"/>
        </w:rPr>
        <w:t xml:space="preserve"> </w:t>
      </w:r>
      <w:r w:rsidR="00D16810" w:rsidRPr="00B85F5E">
        <w:rPr>
          <w:lang w:val="sv-SE"/>
        </w:rPr>
        <w:t>De avsättningar som fonden har tagit emot under en räkenskapsperiod förblir separata helheter eller separata medlemsspecifika andelar fram till värdebestämningsdagen.</w:t>
      </w:r>
    </w:p>
    <w:p w:rsidR="003B0B0A" w:rsidRPr="000F2BBD" w:rsidRDefault="003B0B0A" w:rsidP="003B0B0A">
      <w:pPr>
        <w:ind w:left="2160"/>
        <w:rPr>
          <w:rFonts w:ascii="Arial" w:hAnsi="Arial" w:cs="Arial"/>
        </w:rPr>
      </w:pPr>
    </w:p>
    <w:p w:rsidR="003B0B0A" w:rsidRPr="000F2BBD" w:rsidRDefault="003B0B0A" w:rsidP="006C4654">
      <w:r w:rsidRPr="000F2BBD">
        <w:rPr>
          <w:b/>
        </w:rPr>
        <w:t xml:space="preserve">5.1.6.1. </w:t>
      </w:r>
      <w:r w:rsidR="00D16810" w:rsidRPr="001629D8">
        <w:rPr>
          <w:lang w:val="sv-SE"/>
        </w:rPr>
        <w:t xml:space="preserve">Om inte fonden i samband med en enskild utbetalning gör en separat värdebestämning, kan den behålla dessa tillgångar som en helhetssumma eller som separata medlemsspecifika andelar fram till värdebestämningsdagen, </w:t>
      </w:r>
      <w:r w:rsidR="001629D8" w:rsidRPr="001629D8">
        <w:rPr>
          <w:lang w:val="sv-SE"/>
        </w:rPr>
        <w:t>d</w:t>
      </w:r>
      <w:r w:rsidR="00D16810" w:rsidRPr="001629D8">
        <w:rPr>
          <w:lang w:val="sv-SE"/>
        </w:rPr>
        <w:t>vs. bokslutsdagen.</w:t>
      </w:r>
      <w:r w:rsidRPr="000F2BBD">
        <w:t xml:space="preserve"> </w:t>
      </w:r>
      <w:r w:rsidR="00B85F5E" w:rsidRPr="001629D8">
        <w:rPr>
          <w:lang w:val="sv-SE"/>
        </w:rPr>
        <w:t xml:space="preserve">Den helhetssumma som hållits som en separat post eller </w:t>
      </w:r>
      <w:r w:rsidR="00D16810" w:rsidRPr="001629D8">
        <w:rPr>
          <w:lang w:val="sv-SE"/>
        </w:rPr>
        <w:t>medlemmarnas separat</w:t>
      </w:r>
      <w:r w:rsidR="001629D8" w:rsidRPr="001629D8">
        <w:rPr>
          <w:lang w:val="sv-SE"/>
        </w:rPr>
        <w:t xml:space="preserve"> hållna </w:t>
      </w:r>
      <w:r w:rsidR="00D16810" w:rsidRPr="001629D8">
        <w:rPr>
          <w:lang w:val="sv-SE"/>
        </w:rPr>
        <w:t>personliga personalfondsavsättningar fogas till medlemmarnas fondandelar efter värdebestämningen.</w:t>
      </w:r>
      <w:r w:rsidRPr="000F2BBD">
        <w:t xml:space="preserve"> </w:t>
      </w:r>
    </w:p>
    <w:p w:rsidR="003B0B0A" w:rsidRPr="000F2BBD" w:rsidRDefault="003B0B0A" w:rsidP="006C4654"/>
    <w:p w:rsidR="003B0B0A" w:rsidRPr="000F2BBD" w:rsidRDefault="003B0B0A" w:rsidP="006C4654">
      <w:r w:rsidRPr="000F2BBD">
        <w:rPr>
          <w:b/>
        </w:rPr>
        <w:t xml:space="preserve">5.1.6.2. </w:t>
      </w:r>
      <w:r w:rsidR="00D16810" w:rsidRPr="001629D8">
        <w:rPr>
          <w:lang w:val="sv-SE"/>
        </w:rPr>
        <w:t>I bokföringen finns det skäl att öppna ett särskilt huvudbokskonto för uppföljning av de persona</w:t>
      </w:r>
      <w:r w:rsidR="00B2457F" w:rsidRPr="001629D8">
        <w:rPr>
          <w:lang w:val="sv-SE"/>
        </w:rPr>
        <w:t>l</w:t>
      </w:r>
      <w:r w:rsidR="00D16810" w:rsidRPr="001629D8">
        <w:rPr>
          <w:lang w:val="sv-SE"/>
        </w:rPr>
        <w:t>fondsavsättningar som har erhållits under räkenskapsperioden.</w:t>
      </w:r>
      <w:r w:rsidRPr="000F2BBD">
        <w:t xml:space="preserve"> </w:t>
      </w:r>
      <w:r w:rsidR="00B2457F" w:rsidRPr="001629D8">
        <w:rPr>
          <w:lang w:val="sv-SE"/>
        </w:rPr>
        <w:t xml:space="preserve">På placeringen av de mottagna medlen tillämpar fonden förfaranden i enlighet med sina stadgar och beslut. </w:t>
      </w:r>
      <w:r w:rsidRPr="000F2BBD">
        <w:t xml:space="preserve">  </w:t>
      </w:r>
    </w:p>
    <w:p w:rsidR="003B0B0A" w:rsidRPr="000F2BBD" w:rsidRDefault="003B0B0A" w:rsidP="006C4654"/>
    <w:p w:rsidR="003B0B0A" w:rsidRPr="000F2BBD" w:rsidRDefault="003B0B0A" w:rsidP="006C4654">
      <w:r w:rsidRPr="000F2BBD">
        <w:rPr>
          <w:b/>
        </w:rPr>
        <w:t xml:space="preserve">5.1.6.3. </w:t>
      </w:r>
      <w:r w:rsidR="00DF0D1E" w:rsidRPr="001629D8">
        <w:rPr>
          <w:lang w:val="sv-SE"/>
        </w:rPr>
        <w:t xml:space="preserve">På värdebestämningsdagen, efter det att värdeförändringarna har </w:t>
      </w:r>
      <w:r w:rsidR="001629D8" w:rsidRPr="001629D8">
        <w:rPr>
          <w:lang w:val="sv-SE"/>
        </w:rPr>
        <w:t xml:space="preserve">lagts </w:t>
      </w:r>
      <w:r w:rsidR="00DF0D1E" w:rsidRPr="001629D8">
        <w:rPr>
          <w:lang w:val="sv-SE"/>
        </w:rPr>
        <w:t>till medlemsandelarna, fogas till medlemsandelarna de tilläggsdelar som ska följas upp separat, beroende på deras mottagningssätt.</w:t>
      </w:r>
      <w:r w:rsidRPr="000F2BBD">
        <w:t xml:space="preserve"> </w:t>
      </w:r>
      <w:r w:rsidR="00DF0D1E" w:rsidRPr="001629D8">
        <w:rPr>
          <w:lang w:val="sv-SE"/>
        </w:rPr>
        <w:t xml:space="preserve">Vid medlemsspecifik utbetalning tillfogas de direkt som medlemsspecifika andelar. </w:t>
      </w:r>
      <w:r w:rsidRPr="000F2BBD">
        <w:t xml:space="preserve"> </w:t>
      </w:r>
      <w:r w:rsidR="00DF0D1E" w:rsidRPr="001629D8">
        <w:rPr>
          <w:lang w:val="sv-SE"/>
        </w:rPr>
        <w:t xml:space="preserve">På motsvarande sätt delas det belopp som har betalats som </w:t>
      </w:r>
      <w:r w:rsidR="00831F91" w:rsidRPr="001629D8">
        <w:rPr>
          <w:lang w:val="sv-SE"/>
        </w:rPr>
        <w:t>totalsumma i medlemsandelar e</w:t>
      </w:r>
      <w:r w:rsidR="00DF0D1E" w:rsidRPr="001629D8">
        <w:rPr>
          <w:lang w:val="sv-SE"/>
        </w:rPr>
        <w:t>nligt fondens stadgar.</w:t>
      </w:r>
      <w:r w:rsidRPr="000F2BBD">
        <w:t xml:space="preserve">  </w:t>
      </w:r>
    </w:p>
    <w:p w:rsidR="001C45F8" w:rsidRPr="000F2BBD" w:rsidRDefault="001C45F8" w:rsidP="001C45F8">
      <w:pPr>
        <w:autoSpaceDE w:val="0"/>
        <w:autoSpaceDN w:val="0"/>
        <w:adjustRightInd w:val="0"/>
        <w:rPr>
          <w:rFonts w:ascii="Courier New" w:hAnsi="Courier New" w:cs="Courier New"/>
          <w:sz w:val="20"/>
          <w:szCs w:val="20"/>
        </w:rPr>
      </w:pPr>
    </w:p>
    <w:p w:rsidR="001C45F8" w:rsidRPr="000F2BBD" w:rsidRDefault="001C45F8" w:rsidP="001C45F8">
      <w:pPr>
        <w:autoSpaceDE w:val="0"/>
        <w:autoSpaceDN w:val="0"/>
        <w:adjustRightInd w:val="0"/>
        <w:rPr>
          <w:rFonts w:ascii="Arial" w:hAnsi="Arial" w:cs="Arial"/>
          <w:b/>
          <w:bCs/>
          <w:sz w:val="29"/>
          <w:szCs w:val="29"/>
        </w:rPr>
      </w:pPr>
      <w:r w:rsidRPr="000F2BBD">
        <w:rPr>
          <w:rFonts w:ascii="Arial" w:hAnsi="Arial" w:cs="Arial"/>
          <w:b/>
          <w:bCs/>
          <w:sz w:val="29"/>
          <w:szCs w:val="29"/>
        </w:rPr>
        <w:t xml:space="preserve">5.2. </w:t>
      </w:r>
      <w:r w:rsidR="00831F91" w:rsidRPr="001629D8">
        <w:rPr>
          <w:rFonts w:ascii="Arial" w:hAnsi="Arial" w:cs="Arial"/>
          <w:b/>
          <w:bCs/>
          <w:sz w:val="29"/>
          <w:szCs w:val="29"/>
          <w:lang w:val="sv-SE"/>
        </w:rPr>
        <w:t>VÄRDEBESTÄMNINGSDAG</w:t>
      </w:r>
    </w:p>
    <w:p w:rsidR="001C45F8" w:rsidRPr="000F2BBD" w:rsidRDefault="001C45F8" w:rsidP="001C45F8">
      <w:pPr>
        <w:autoSpaceDE w:val="0"/>
        <w:autoSpaceDN w:val="0"/>
        <w:adjustRightInd w:val="0"/>
      </w:pPr>
    </w:p>
    <w:p w:rsidR="001C45F8" w:rsidRPr="000F2BBD" w:rsidRDefault="006F3D82" w:rsidP="001C45F8">
      <w:pPr>
        <w:autoSpaceDE w:val="0"/>
        <w:autoSpaceDN w:val="0"/>
        <w:adjustRightInd w:val="0"/>
      </w:pPr>
      <w:r w:rsidRPr="000F2BBD">
        <w:rPr>
          <w:b/>
        </w:rPr>
        <w:t xml:space="preserve">5.2.1. </w:t>
      </w:r>
      <w:r w:rsidR="00831F91" w:rsidRPr="001629D8">
        <w:rPr>
          <w:lang w:val="sv-SE"/>
        </w:rPr>
        <w:t>Personalfondens bokslutsdag, dvs. räkenskapsperiodens avslutningsdag</w:t>
      </w:r>
      <w:r w:rsidR="006445AB" w:rsidRPr="001629D8">
        <w:rPr>
          <w:lang w:val="sv-SE"/>
        </w:rPr>
        <w:t>,</w:t>
      </w:r>
      <w:r w:rsidR="00831F91" w:rsidRPr="001629D8">
        <w:rPr>
          <w:lang w:val="sv-SE"/>
        </w:rPr>
        <w:t xml:space="preserve"> är alltid också dess värdebestämningsdag. </w:t>
      </w:r>
    </w:p>
    <w:p w:rsidR="001C45F8" w:rsidRPr="000F2BBD" w:rsidRDefault="001C45F8" w:rsidP="001C45F8">
      <w:pPr>
        <w:autoSpaceDE w:val="0"/>
        <w:autoSpaceDN w:val="0"/>
        <w:adjustRightInd w:val="0"/>
      </w:pPr>
    </w:p>
    <w:p w:rsidR="001C45F8" w:rsidRPr="000F2BBD" w:rsidRDefault="006F3D82" w:rsidP="001C45F8">
      <w:pPr>
        <w:autoSpaceDE w:val="0"/>
        <w:autoSpaceDN w:val="0"/>
        <w:adjustRightInd w:val="0"/>
      </w:pPr>
      <w:r w:rsidRPr="000F2BBD">
        <w:rPr>
          <w:b/>
        </w:rPr>
        <w:t xml:space="preserve">5.2.2. </w:t>
      </w:r>
      <w:r w:rsidR="006445AB" w:rsidRPr="00051A63">
        <w:rPr>
          <w:lang w:val="sv-SE"/>
        </w:rPr>
        <w:t>Vid värdebestämningen på bokslutsdagen beaktas det hur räkenskapsperiodens över- eller underskott påverkar värdet på fondtillgångarna och medlemmarnas fondandelar enligt det förslag som styrelsen har lagt fram</w:t>
      </w:r>
      <w:r w:rsidR="00051A63" w:rsidRPr="00051A63">
        <w:rPr>
          <w:lang w:val="sv-SE"/>
        </w:rPr>
        <w:t xml:space="preserve"> </w:t>
      </w:r>
      <w:r w:rsidR="006445AB" w:rsidRPr="00051A63">
        <w:rPr>
          <w:lang w:val="sv-SE"/>
        </w:rPr>
        <w:t>i verksamhetsberättelsen.</w:t>
      </w:r>
    </w:p>
    <w:p w:rsidR="001C45F8" w:rsidRPr="000F2BBD" w:rsidRDefault="001C45F8" w:rsidP="001C45F8">
      <w:pPr>
        <w:autoSpaceDE w:val="0"/>
        <w:autoSpaceDN w:val="0"/>
        <w:adjustRightInd w:val="0"/>
      </w:pPr>
    </w:p>
    <w:p w:rsidR="001C45F8" w:rsidRPr="000F2BBD" w:rsidRDefault="006F3D82" w:rsidP="001C45F8">
      <w:pPr>
        <w:autoSpaceDE w:val="0"/>
        <w:autoSpaceDN w:val="0"/>
        <w:adjustRightInd w:val="0"/>
      </w:pPr>
      <w:r w:rsidRPr="000F2BBD">
        <w:rPr>
          <w:b/>
        </w:rPr>
        <w:t xml:space="preserve">5.2.3. </w:t>
      </w:r>
      <w:r w:rsidR="00373107" w:rsidRPr="00776912">
        <w:rPr>
          <w:lang w:val="sv-SE"/>
        </w:rPr>
        <w:t xml:space="preserve">Värdet på placeringarna av </w:t>
      </w:r>
      <w:r w:rsidR="006445AB" w:rsidRPr="00776912">
        <w:rPr>
          <w:lang w:val="sv-SE"/>
        </w:rPr>
        <w:t>medlemsandelskapital</w:t>
      </w:r>
      <w:r w:rsidR="00373107" w:rsidRPr="00776912">
        <w:rPr>
          <w:lang w:val="sv-SE"/>
        </w:rPr>
        <w:t xml:space="preserve">et och </w:t>
      </w:r>
      <w:r w:rsidR="00AA3C86" w:rsidRPr="00776912">
        <w:rPr>
          <w:lang w:val="sv-SE"/>
        </w:rPr>
        <w:t xml:space="preserve">på </w:t>
      </w:r>
      <w:r w:rsidR="00373107" w:rsidRPr="00776912">
        <w:rPr>
          <w:lang w:val="sv-SE"/>
        </w:rPr>
        <w:t xml:space="preserve">medlemmarnas fondandelar bestäms med beaktande av den del </w:t>
      </w:r>
      <w:r w:rsidR="00AA3C86" w:rsidRPr="00776912">
        <w:rPr>
          <w:lang w:val="sv-SE"/>
        </w:rPr>
        <w:t>av personalfondsavsättning</w:t>
      </w:r>
      <w:r w:rsidR="00776912" w:rsidRPr="00776912">
        <w:rPr>
          <w:lang w:val="sv-SE"/>
        </w:rPr>
        <w:t>en</w:t>
      </w:r>
      <w:r w:rsidR="00AA3C86" w:rsidRPr="00776912">
        <w:rPr>
          <w:lang w:val="sv-SE"/>
        </w:rPr>
        <w:t xml:space="preserve"> som har betalats till fonden och som ska </w:t>
      </w:r>
      <w:r w:rsidR="00776912" w:rsidRPr="00776912">
        <w:rPr>
          <w:lang w:val="sv-SE"/>
        </w:rPr>
        <w:t xml:space="preserve">fogas </w:t>
      </w:r>
      <w:r w:rsidR="00AA3C86" w:rsidRPr="00776912">
        <w:rPr>
          <w:lang w:val="sv-SE"/>
        </w:rPr>
        <w:t xml:space="preserve">till medlemmarnas fondandelar och </w:t>
      </w:r>
      <w:r w:rsidR="00776912" w:rsidRPr="00776912">
        <w:rPr>
          <w:lang w:val="sv-SE"/>
        </w:rPr>
        <w:t xml:space="preserve">med beaktande av </w:t>
      </w:r>
      <w:r w:rsidR="00AA3C86" w:rsidRPr="00776912">
        <w:rPr>
          <w:lang w:val="sv-SE"/>
        </w:rPr>
        <w:t>den orealiserade värdeförändringen i placeringarna, på det sätt som anges i denna allmänna anvisning.</w:t>
      </w:r>
      <w:r w:rsidR="001C45F8" w:rsidRPr="000F2BBD">
        <w:t xml:space="preserve"> </w:t>
      </w:r>
    </w:p>
    <w:p w:rsidR="001C45F8" w:rsidRPr="000F2BBD" w:rsidRDefault="001C45F8" w:rsidP="001C45F8">
      <w:pPr>
        <w:autoSpaceDE w:val="0"/>
        <w:autoSpaceDN w:val="0"/>
        <w:adjustRightInd w:val="0"/>
      </w:pPr>
    </w:p>
    <w:p w:rsidR="006F3D82" w:rsidRPr="000F2BBD" w:rsidRDefault="006F3D82" w:rsidP="001C45F8">
      <w:pPr>
        <w:autoSpaceDE w:val="0"/>
        <w:autoSpaceDN w:val="0"/>
        <w:adjustRightInd w:val="0"/>
      </w:pPr>
      <w:r w:rsidRPr="000F2BBD">
        <w:rPr>
          <w:b/>
        </w:rPr>
        <w:t xml:space="preserve">5.2.4. </w:t>
      </w:r>
      <w:r w:rsidR="006D0B7A" w:rsidRPr="00776912">
        <w:rPr>
          <w:lang w:val="sv-SE"/>
        </w:rPr>
        <w:t xml:space="preserve">Vid värdebestämningen beaktas också ett underskott som </w:t>
      </w:r>
      <w:r w:rsidR="00520C95" w:rsidRPr="00776912">
        <w:rPr>
          <w:lang w:val="sv-SE"/>
        </w:rPr>
        <w:t xml:space="preserve">har uppkommit på </w:t>
      </w:r>
      <w:r w:rsidR="006D0B7A" w:rsidRPr="00776912">
        <w:rPr>
          <w:lang w:val="sv-SE"/>
        </w:rPr>
        <w:t xml:space="preserve">medlemsandelskapitalet under räkenskapsperioden fram till värdebestämningsdagen, liksom också ett överskott, om det inte i fondens stadgar bestäms att det för varje räkenskapsperiod ska betalas ut till medlemmarna eller </w:t>
      </w:r>
      <w:r w:rsidR="00776912" w:rsidRPr="00776912">
        <w:rPr>
          <w:lang w:val="sv-SE"/>
        </w:rPr>
        <w:t xml:space="preserve">fogas </w:t>
      </w:r>
      <w:r w:rsidR="006D0B7A" w:rsidRPr="00776912">
        <w:rPr>
          <w:lang w:val="sv-SE"/>
        </w:rPr>
        <w:t>till fondens gemensamma kapital.</w:t>
      </w:r>
      <w:r w:rsidR="001C45F8" w:rsidRPr="000F2BBD">
        <w:t xml:space="preserve"> </w:t>
      </w:r>
      <w:r w:rsidR="006D0B7A" w:rsidRPr="00776912">
        <w:rPr>
          <w:lang w:val="sv-SE"/>
        </w:rPr>
        <w:t xml:space="preserve">Dessutom ska ett underskott som har uppkommit på något annat kapital än medlemsandelskapitalet beaktas till den del det överstiger </w:t>
      </w:r>
      <w:r w:rsidR="00520C95" w:rsidRPr="00776912">
        <w:rPr>
          <w:lang w:val="sv-SE"/>
        </w:rPr>
        <w:t>överskottet från tidigare räkenskapsperioder och det sammanräknade beloppet av det gemensamma kapitalet.</w:t>
      </w:r>
      <w:r w:rsidR="00CA1904" w:rsidRPr="000F2BBD">
        <w:t xml:space="preserve"> </w:t>
      </w:r>
    </w:p>
    <w:p w:rsidR="006F3D82" w:rsidRPr="000F2BBD" w:rsidRDefault="006F3D82" w:rsidP="001C45F8">
      <w:pPr>
        <w:autoSpaceDE w:val="0"/>
        <w:autoSpaceDN w:val="0"/>
        <w:adjustRightInd w:val="0"/>
      </w:pPr>
    </w:p>
    <w:p w:rsidR="001C45F8" w:rsidRPr="000F2BBD" w:rsidRDefault="006F3D82" w:rsidP="001C45F8">
      <w:pPr>
        <w:autoSpaceDE w:val="0"/>
        <w:autoSpaceDN w:val="0"/>
        <w:adjustRightInd w:val="0"/>
      </w:pPr>
      <w:r w:rsidRPr="000F2BBD">
        <w:rPr>
          <w:b/>
        </w:rPr>
        <w:t xml:space="preserve">5.2.5. </w:t>
      </w:r>
      <w:r w:rsidR="00C272B9" w:rsidRPr="00CD69D0">
        <w:rPr>
          <w:lang w:val="sv-SE"/>
        </w:rPr>
        <w:t>En värdebestämning som baserar sig på mottagandet av en personalfondsavsättning och som görs på någon annan dag än bokslutsdagen förutsätter in</w:t>
      </w:r>
      <w:r w:rsidR="00F6762D" w:rsidRPr="00CD69D0">
        <w:rPr>
          <w:lang w:val="sv-SE"/>
        </w:rPr>
        <w:t xml:space="preserve">te </w:t>
      </w:r>
      <w:r w:rsidR="00C272B9" w:rsidRPr="00CD69D0">
        <w:rPr>
          <w:lang w:val="sv-SE"/>
        </w:rPr>
        <w:t>upprättande av mellanbokslut.</w:t>
      </w:r>
      <w:r w:rsidR="001C45F8" w:rsidRPr="000F2BBD">
        <w:t xml:space="preserve"> </w:t>
      </w:r>
      <w:r w:rsidR="00C272B9" w:rsidRPr="00CD69D0">
        <w:rPr>
          <w:lang w:val="sv-SE"/>
        </w:rPr>
        <w:t xml:space="preserve">Om värdebestämningen av fondens tillgångar och medlemmarnas fondandelar ska dock utarbetas och </w:t>
      </w:r>
      <w:r w:rsidR="00CD69D0" w:rsidRPr="00CD69D0">
        <w:rPr>
          <w:lang w:val="sv-SE"/>
        </w:rPr>
        <w:t xml:space="preserve">bevaras </w:t>
      </w:r>
      <w:r w:rsidR="00C272B9" w:rsidRPr="00CD69D0">
        <w:rPr>
          <w:lang w:val="sv-SE"/>
        </w:rPr>
        <w:t xml:space="preserve">sådana </w:t>
      </w:r>
      <w:r w:rsidR="00F6762D" w:rsidRPr="00CD69D0">
        <w:rPr>
          <w:lang w:val="sv-SE"/>
        </w:rPr>
        <w:t>beräkningar</w:t>
      </w:r>
      <w:r w:rsidR="00C272B9" w:rsidRPr="00CD69D0">
        <w:rPr>
          <w:lang w:val="sv-SE"/>
        </w:rPr>
        <w:t xml:space="preserve"> vars </w:t>
      </w:r>
      <w:r w:rsidR="00CD69D0" w:rsidRPr="00CD69D0">
        <w:rPr>
          <w:lang w:val="sv-SE"/>
        </w:rPr>
        <w:t xml:space="preserve">samband med </w:t>
      </w:r>
      <w:r w:rsidR="00C272B9" w:rsidRPr="00CD69D0">
        <w:rPr>
          <w:lang w:val="sv-SE"/>
        </w:rPr>
        <w:t xml:space="preserve">det föregående bokslutet och den pågående räkenskapsperiodens bokföring utan svårigheter kan konstateras. </w:t>
      </w:r>
    </w:p>
    <w:p w:rsidR="001C45F8" w:rsidRPr="000F2BBD" w:rsidRDefault="001C45F8" w:rsidP="001C45F8">
      <w:pPr>
        <w:autoSpaceDE w:val="0"/>
        <w:autoSpaceDN w:val="0"/>
        <w:adjustRightInd w:val="0"/>
      </w:pPr>
    </w:p>
    <w:p w:rsidR="001C45F8" w:rsidRPr="000F2BBD" w:rsidRDefault="006F3D82" w:rsidP="001C45F8">
      <w:pPr>
        <w:autoSpaceDE w:val="0"/>
        <w:autoSpaceDN w:val="0"/>
        <w:adjustRightInd w:val="0"/>
      </w:pPr>
      <w:r w:rsidRPr="000F2BBD">
        <w:rPr>
          <w:b/>
        </w:rPr>
        <w:t xml:space="preserve">5.2.6. </w:t>
      </w:r>
      <w:r w:rsidR="00C272B9" w:rsidRPr="00CD69D0">
        <w:rPr>
          <w:lang w:val="sv-SE"/>
        </w:rPr>
        <w:t>De placerade medlens verkliga värde kan förändras efter värdebestämningsdagen före utarbetandet av värdebestämningsberäkningarna av orsaker som hänför sig till placeringsobjektet eller av andra orsaker.</w:t>
      </w:r>
      <w:r w:rsidR="001C45F8" w:rsidRPr="000F2BBD">
        <w:t xml:space="preserve"> </w:t>
      </w:r>
      <w:r w:rsidR="00F6762D" w:rsidRPr="00CD69D0">
        <w:rPr>
          <w:lang w:val="sv-SE"/>
        </w:rPr>
        <w:t>Fondens värde bestäms trots det enligt situationen på värdebestämningsdagen.</w:t>
      </w:r>
    </w:p>
    <w:p w:rsidR="001C45F8" w:rsidRPr="000F2BBD" w:rsidRDefault="001C45F8" w:rsidP="001C45F8">
      <w:pPr>
        <w:autoSpaceDE w:val="0"/>
        <w:autoSpaceDN w:val="0"/>
        <w:adjustRightInd w:val="0"/>
        <w:rPr>
          <w:rFonts w:ascii="Arial" w:hAnsi="Arial" w:cs="Arial"/>
          <w:b/>
          <w:bCs/>
          <w:sz w:val="29"/>
          <w:szCs w:val="29"/>
        </w:rPr>
      </w:pPr>
    </w:p>
    <w:p w:rsidR="001C45F8" w:rsidRPr="000F2BBD" w:rsidRDefault="001C45F8" w:rsidP="001C45F8">
      <w:pPr>
        <w:autoSpaceDE w:val="0"/>
        <w:autoSpaceDN w:val="0"/>
        <w:adjustRightInd w:val="0"/>
        <w:rPr>
          <w:rFonts w:ascii="Arial" w:hAnsi="Arial" w:cs="Arial"/>
          <w:b/>
          <w:bCs/>
          <w:sz w:val="29"/>
          <w:szCs w:val="29"/>
        </w:rPr>
      </w:pPr>
      <w:r w:rsidRPr="000F2BBD">
        <w:rPr>
          <w:rFonts w:ascii="Arial" w:hAnsi="Arial" w:cs="Arial"/>
          <w:b/>
          <w:bCs/>
          <w:sz w:val="29"/>
          <w:szCs w:val="29"/>
        </w:rPr>
        <w:t xml:space="preserve">5.3. </w:t>
      </w:r>
      <w:r w:rsidR="00F6762D" w:rsidRPr="00CD69D0">
        <w:rPr>
          <w:rFonts w:ascii="Arial" w:hAnsi="Arial" w:cs="Arial"/>
          <w:b/>
          <w:bCs/>
          <w:sz w:val="29"/>
          <w:szCs w:val="29"/>
          <w:lang w:val="sv-SE"/>
        </w:rPr>
        <w:t>BESTÄMNING AV TILLGÅNGARNAS VÄRDE</w:t>
      </w:r>
    </w:p>
    <w:p w:rsidR="001C45F8" w:rsidRPr="000F2BBD" w:rsidRDefault="001C45F8" w:rsidP="001C45F8">
      <w:pPr>
        <w:autoSpaceDE w:val="0"/>
        <w:autoSpaceDN w:val="0"/>
        <w:adjustRightInd w:val="0"/>
        <w:rPr>
          <w:rFonts w:ascii="Arial" w:hAnsi="Arial" w:cs="Arial"/>
          <w:b/>
          <w:bCs/>
          <w:i/>
          <w:iCs/>
        </w:rPr>
      </w:pPr>
    </w:p>
    <w:p w:rsidR="001C45F8" w:rsidRPr="000F2BBD" w:rsidRDefault="001C45F8" w:rsidP="001C45F8">
      <w:pPr>
        <w:autoSpaceDE w:val="0"/>
        <w:autoSpaceDN w:val="0"/>
        <w:adjustRightInd w:val="0"/>
        <w:rPr>
          <w:rFonts w:ascii="Arial" w:hAnsi="Arial" w:cs="Arial"/>
          <w:b/>
          <w:bCs/>
          <w:i/>
          <w:iCs/>
        </w:rPr>
      </w:pPr>
      <w:r w:rsidRPr="000F2BBD">
        <w:rPr>
          <w:rFonts w:ascii="Arial" w:hAnsi="Arial" w:cs="Arial"/>
          <w:b/>
          <w:bCs/>
          <w:i/>
          <w:iCs/>
        </w:rPr>
        <w:t xml:space="preserve">5.3.1. </w:t>
      </w:r>
      <w:r w:rsidR="00F6762D" w:rsidRPr="00CD69D0">
        <w:rPr>
          <w:rFonts w:ascii="Arial" w:hAnsi="Arial" w:cs="Arial"/>
          <w:b/>
          <w:bCs/>
          <w:i/>
          <w:iCs/>
          <w:lang w:val="sv-SE"/>
        </w:rPr>
        <w:t>Begreppet tillgångar</w:t>
      </w:r>
    </w:p>
    <w:p w:rsidR="001C45F8" w:rsidRPr="000F2BBD" w:rsidRDefault="001C45F8" w:rsidP="001C45F8">
      <w:pPr>
        <w:autoSpaceDE w:val="0"/>
        <w:autoSpaceDN w:val="0"/>
        <w:adjustRightInd w:val="0"/>
      </w:pPr>
    </w:p>
    <w:p w:rsidR="001C45F8" w:rsidRPr="000F2BBD" w:rsidRDefault="00F6762D" w:rsidP="001C45F8">
      <w:pPr>
        <w:autoSpaceDE w:val="0"/>
        <w:autoSpaceDN w:val="0"/>
        <w:adjustRightInd w:val="0"/>
      </w:pPr>
      <w:r w:rsidRPr="00A95616">
        <w:rPr>
          <w:lang w:val="sv-SE"/>
        </w:rPr>
        <w:t>Personalfondens medlemsandelskapital är en självtäckande fond, vars placeringar tas upp i balansräkningens aktiva som en särskild grupp under placeringstillgångar.</w:t>
      </w:r>
    </w:p>
    <w:p w:rsidR="001C45F8" w:rsidRPr="000F2BBD" w:rsidRDefault="00F6762D" w:rsidP="001C45F8">
      <w:pPr>
        <w:autoSpaceDE w:val="0"/>
        <w:autoSpaceDN w:val="0"/>
        <w:adjustRightInd w:val="0"/>
      </w:pPr>
      <w:r w:rsidRPr="00A95616">
        <w:rPr>
          <w:lang w:val="sv-SE"/>
        </w:rPr>
        <w:t>I placeringarna av medlemsandelskapital inkluderas även sådana placeringar i aktier eller andelar i företaget eller i ett företag som hör inom samma koncern som har finansierats med ett lån som avses i 44.1 § i personalfondslagen.</w:t>
      </w:r>
    </w:p>
    <w:p w:rsidR="001C45F8" w:rsidRPr="000F2BBD" w:rsidRDefault="001C45F8" w:rsidP="001C45F8">
      <w:pPr>
        <w:autoSpaceDE w:val="0"/>
        <w:autoSpaceDN w:val="0"/>
        <w:adjustRightInd w:val="0"/>
      </w:pPr>
    </w:p>
    <w:p w:rsidR="001C45F8" w:rsidRPr="000F2BBD" w:rsidRDefault="00F6762D" w:rsidP="001C45F8">
      <w:pPr>
        <w:autoSpaceDE w:val="0"/>
        <w:autoSpaceDN w:val="0"/>
        <w:adjustRightInd w:val="0"/>
      </w:pPr>
      <w:r w:rsidRPr="00A95616">
        <w:rPr>
          <w:lang w:val="sv-SE"/>
        </w:rPr>
        <w:t>Bestämningen av</w:t>
      </w:r>
      <w:r w:rsidR="00CA582D" w:rsidRPr="00A95616">
        <w:rPr>
          <w:lang w:val="sv-SE"/>
        </w:rPr>
        <w:t xml:space="preserve"> värdet på </w:t>
      </w:r>
      <w:r w:rsidRPr="00A95616">
        <w:rPr>
          <w:lang w:val="sv-SE"/>
        </w:rPr>
        <w:t xml:space="preserve">tillgångarna till </w:t>
      </w:r>
      <w:r w:rsidR="00CA582D" w:rsidRPr="00A95616">
        <w:rPr>
          <w:lang w:val="sv-SE"/>
        </w:rPr>
        <w:t xml:space="preserve">deras </w:t>
      </w:r>
      <w:r w:rsidRPr="00A95616">
        <w:rPr>
          <w:lang w:val="sv-SE"/>
        </w:rPr>
        <w:t>verklig</w:t>
      </w:r>
      <w:r w:rsidR="00CA582D" w:rsidRPr="00A95616">
        <w:rPr>
          <w:lang w:val="sv-SE"/>
        </w:rPr>
        <w:t>a</w:t>
      </w:r>
      <w:r w:rsidRPr="00A95616">
        <w:rPr>
          <w:lang w:val="sv-SE"/>
        </w:rPr>
        <w:t xml:space="preserve"> värde enligt 42.2 § i personalfondslagen gäller endast ovan nämnda placeringar av medlemsandelskapital, däremot </w:t>
      </w:r>
      <w:r w:rsidR="00CA582D" w:rsidRPr="00A95616">
        <w:rPr>
          <w:lang w:val="sv-SE"/>
        </w:rPr>
        <w:t xml:space="preserve">inte </w:t>
      </w:r>
      <w:r w:rsidRPr="00A95616">
        <w:rPr>
          <w:lang w:val="sv-SE"/>
        </w:rPr>
        <w:t>placeringar av övrigt fondkapital eller personalfondens övriga tillgångar.</w:t>
      </w:r>
    </w:p>
    <w:p w:rsidR="001C45F8" w:rsidRPr="000F2BBD" w:rsidRDefault="001C45F8" w:rsidP="001C45F8">
      <w:pPr>
        <w:autoSpaceDE w:val="0"/>
        <w:autoSpaceDN w:val="0"/>
        <w:adjustRightInd w:val="0"/>
        <w:rPr>
          <w:rFonts w:ascii="Courier New" w:hAnsi="Courier New" w:cs="Courier New"/>
          <w:sz w:val="20"/>
          <w:szCs w:val="20"/>
        </w:rPr>
      </w:pPr>
    </w:p>
    <w:p w:rsidR="001C45F8" w:rsidRPr="000F2BBD" w:rsidRDefault="001C45F8" w:rsidP="001C45F8">
      <w:pPr>
        <w:autoSpaceDE w:val="0"/>
        <w:autoSpaceDN w:val="0"/>
        <w:adjustRightInd w:val="0"/>
        <w:rPr>
          <w:rFonts w:ascii="Arial" w:hAnsi="Arial" w:cs="Arial"/>
          <w:b/>
          <w:bCs/>
          <w:i/>
          <w:iCs/>
        </w:rPr>
      </w:pPr>
      <w:r w:rsidRPr="000F2BBD">
        <w:rPr>
          <w:rFonts w:ascii="Arial" w:hAnsi="Arial" w:cs="Arial"/>
          <w:b/>
          <w:bCs/>
          <w:i/>
          <w:iCs/>
        </w:rPr>
        <w:t xml:space="preserve">5.3.2. </w:t>
      </w:r>
      <w:r w:rsidR="00F6762D" w:rsidRPr="00A95616">
        <w:rPr>
          <w:rFonts w:ascii="Arial" w:hAnsi="Arial" w:cs="Arial"/>
          <w:b/>
          <w:bCs/>
          <w:i/>
          <w:iCs/>
          <w:lang w:val="sv-SE"/>
        </w:rPr>
        <w:t>Finansieringstillgångar</w:t>
      </w:r>
    </w:p>
    <w:p w:rsidR="001C45F8" w:rsidRPr="000F2BBD" w:rsidRDefault="001C45F8" w:rsidP="001C45F8">
      <w:pPr>
        <w:autoSpaceDE w:val="0"/>
        <w:autoSpaceDN w:val="0"/>
        <w:adjustRightInd w:val="0"/>
      </w:pPr>
    </w:p>
    <w:p w:rsidR="001C45F8" w:rsidRPr="000F2BBD" w:rsidRDefault="00BD201C" w:rsidP="001C45F8">
      <w:pPr>
        <w:autoSpaceDE w:val="0"/>
        <w:autoSpaceDN w:val="0"/>
        <w:adjustRightInd w:val="0"/>
      </w:pPr>
      <w:r w:rsidRPr="00A95616">
        <w:rPr>
          <w:lang w:val="sv-SE"/>
        </w:rPr>
        <w:t>Personalfondens medlemsandelskapital kan utökat med ett överskott som hänförs till medlemmarnas andelar (eller minskat med ett underskott) tillfälligt även vara bundet till finansieringstillgångarna.</w:t>
      </w:r>
    </w:p>
    <w:p w:rsidR="001C45F8" w:rsidRPr="000F2BBD" w:rsidRDefault="00BD201C" w:rsidP="001C45F8">
      <w:pPr>
        <w:autoSpaceDE w:val="0"/>
        <w:autoSpaceDN w:val="0"/>
        <w:adjustRightInd w:val="0"/>
      </w:pPr>
      <w:r w:rsidRPr="00A95616">
        <w:rPr>
          <w:lang w:val="sv-SE"/>
        </w:rPr>
        <w:t>Sådana tillgångar är till exempel personalfonds</w:t>
      </w:r>
      <w:r w:rsidR="001D461B" w:rsidRPr="00A95616">
        <w:rPr>
          <w:lang w:val="sv-SE"/>
        </w:rPr>
        <w:t xml:space="preserve">fordringar till den del </w:t>
      </w:r>
      <w:r w:rsidR="00A95616" w:rsidRPr="00A95616">
        <w:rPr>
          <w:lang w:val="sv-SE"/>
        </w:rPr>
        <w:t xml:space="preserve">sådana </w:t>
      </w:r>
      <w:r w:rsidRPr="00A95616">
        <w:rPr>
          <w:lang w:val="sv-SE"/>
        </w:rPr>
        <w:t>personalfondsavsättning</w:t>
      </w:r>
      <w:r w:rsidR="001D461B" w:rsidRPr="00A95616">
        <w:rPr>
          <w:lang w:val="sv-SE"/>
        </w:rPr>
        <w:t>ar som på värdebestämningsdagen inte har betalats till personalfonden fogas till medlemmarnas andelar.</w:t>
      </w:r>
      <w:r w:rsidR="001C45F8" w:rsidRPr="000F2BBD">
        <w:t xml:space="preserve"> </w:t>
      </w:r>
      <w:r w:rsidR="001D461B" w:rsidRPr="00A95616">
        <w:rPr>
          <w:lang w:val="sv-SE"/>
        </w:rPr>
        <w:t>Dessa tillgångar som ingår i finansieringstillgångarna uppskattats till bokföringsvärdet.</w:t>
      </w:r>
    </w:p>
    <w:p w:rsidR="001C45F8" w:rsidRPr="000F2BBD" w:rsidRDefault="001C45F8" w:rsidP="001C45F8">
      <w:pPr>
        <w:autoSpaceDE w:val="0"/>
        <w:autoSpaceDN w:val="0"/>
        <w:adjustRightInd w:val="0"/>
        <w:rPr>
          <w:rFonts w:ascii="Arial" w:hAnsi="Arial" w:cs="Arial"/>
          <w:b/>
          <w:bCs/>
          <w:i/>
          <w:iCs/>
        </w:rPr>
      </w:pPr>
    </w:p>
    <w:p w:rsidR="001C45F8" w:rsidRPr="000F2BBD" w:rsidRDefault="001C45F8" w:rsidP="001C45F8">
      <w:pPr>
        <w:autoSpaceDE w:val="0"/>
        <w:autoSpaceDN w:val="0"/>
        <w:adjustRightInd w:val="0"/>
        <w:rPr>
          <w:rFonts w:ascii="Arial" w:hAnsi="Arial" w:cs="Arial"/>
          <w:b/>
          <w:bCs/>
          <w:i/>
          <w:iCs/>
        </w:rPr>
      </w:pPr>
      <w:r w:rsidRPr="000F2BBD">
        <w:rPr>
          <w:rFonts w:ascii="Arial" w:hAnsi="Arial" w:cs="Arial"/>
          <w:b/>
          <w:bCs/>
          <w:i/>
          <w:iCs/>
        </w:rPr>
        <w:t xml:space="preserve">5.3.3. </w:t>
      </w:r>
      <w:r w:rsidR="001D461B" w:rsidRPr="00A95616">
        <w:rPr>
          <w:rFonts w:ascii="Arial" w:hAnsi="Arial" w:cs="Arial"/>
          <w:b/>
          <w:bCs/>
          <w:i/>
          <w:iCs/>
          <w:lang w:val="sv-SE"/>
        </w:rPr>
        <w:t>Placeringar av medlemsandelskapitalet</w:t>
      </w:r>
    </w:p>
    <w:p w:rsidR="001C45F8" w:rsidRPr="000F2BBD" w:rsidRDefault="001C45F8" w:rsidP="001C45F8">
      <w:pPr>
        <w:autoSpaceDE w:val="0"/>
        <w:autoSpaceDN w:val="0"/>
        <w:adjustRightInd w:val="0"/>
        <w:rPr>
          <w:rFonts w:ascii="Arial" w:hAnsi="Arial" w:cs="Arial"/>
        </w:rPr>
      </w:pPr>
    </w:p>
    <w:p w:rsidR="001C45F8" w:rsidRPr="006C4654" w:rsidRDefault="001C45F8" w:rsidP="001C45F8">
      <w:pPr>
        <w:autoSpaceDE w:val="0"/>
        <w:autoSpaceDN w:val="0"/>
        <w:adjustRightInd w:val="0"/>
      </w:pPr>
      <w:r w:rsidRPr="006C4654">
        <w:t xml:space="preserve">5.3.3.1. </w:t>
      </w:r>
      <w:r w:rsidR="00FE3D1F" w:rsidRPr="00024236">
        <w:rPr>
          <w:lang w:val="sv-SE"/>
        </w:rPr>
        <w:t xml:space="preserve">På en reglerad marknad noterade värdepapper </w:t>
      </w:r>
    </w:p>
    <w:p w:rsidR="001C45F8" w:rsidRPr="000F2BBD" w:rsidRDefault="001C45F8" w:rsidP="001C45F8">
      <w:pPr>
        <w:autoSpaceDE w:val="0"/>
        <w:autoSpaceDN w:val="0"/>
        <w:adjustRightInd w:val="0"/>
      </w:pPr>
    </w:p>
    <w:p w:rsidR="001C45F8" w:rsidRPr="000F2BBD" w:rsidRDefault="00FE3D1F" w:rsidP="001C45F8">
      <w:pPr>
        <w:autoSpaceDE w:val="0"/>
        <w:autoSpaceDN w:val="0"/>
        <w:adjustRightInd w:val="0"/>
      </w:pPr>
      <w:r w:rsidRPr="00024236">
        <w:rPr>
          <w:lang w:val="sv-SE"/>
        </w:rPr>
        <w:t xml:space="preserve">Med </w:t>
      </w:r>
      <w:r w:rsidR="00024236" w:rsidRPr="00024236">
        <w:rPr>
          <w:lang w:val="sv-SE"/>
        </w:rPr>
        <w:t xml:space="preserve">ett </w:t>
      </w:r>
      <w:r w:rsidRPr="00024236">
        <w:rPr>
          <w:lang w:val="sv-SE"/>
        </w:rPr>
        <w:t xml:space="preserve">värdepapper som </w:t>
      </w:r>
      <w:r w:rsidR="00024236" w:rsidRPr="00024236">
        <w:rPr>
          <w:lang w:val="sv-SE"/>
        </w:rPr>
        <w:t xml:space="preserve">noterats </w:t>
      </w:r>
      <w:r w:rsidRPr="00024236">
        <w:rPr>
          <w:lang w:val="sv-SE"/>
        </w:rPr>
        <w:t>på en reglerad marknad avses i enlighet med värdepappersmarknadslagen (746/2012) ett värdepapper som är föremål för handel på en reglerad marknad.</w:t>
      </w:r>
      <w:r w:rsidR="006545A1" w:rsidRPr="000F2BBD">
        <w:t xml:space="preserve"> </w:t>
      </w:r>
      <w:r w:rsidR="00A80547" w:rsidRPr="00024236">
        <w:rPr>
          <w:lang w:val="sv-SE"/>
        </w:rPr>
        <w:t>Placeringar i sådana noterade värdepapper uppskattas till det marknadspris som gäller på värdebestämningsdagen, om det inte har snedvridits på grund av exceptionella faktorer.</w:t>
      </w:r>
      <w:r w:rsidR="001C45F8" w:rsidRPr="000F2BBD">
        <w:t xml:space="preserve"> </w:t>
      </w:r>
      <w:r w:rsidR="00181048" w:rsidRPr="00024236">
        <w:rPr>
          <w:lang w:val="sv-SE"/>
        </w:rPr>
        <w:t>Som marknadspris betraktas vid handel med värdepapper det lägsta priset för de affärer som gjorts på värdebestämningsdagen och om ingen handelskurs finns tillgänglig för värdebestämningsdagen, den senast noterade köpkursen för värdepappret.</w:t>
      </w:r>
      <w:r w:rsidR="001C45F8" w:rsidRPr="000F2BBD">
        <w:t xml:space="preserve"> </w:t>
      </w:r>
      <w:r w:rsidR="00181048" w:rsidRPr="00024236">
        <w:rPr>
          <w:lang w:val="sv-SE"/>
        </w:rPr>
        <w:t>Från detta värde subtraheras de sannolika särkostnaderna för affären.</w:t>
      </w:r>
    </w:p>
    <w:p w:rsidR="001C45F8" w:rsidRPr="000F2BBD" w:rsidRDefault="001C45F8" w:rsidP="001C45F8">
      <w:pPr>
        <w:autoSpaceDE w:val="0"/>
        <w:autoSpaceDN w:val="0"/>
        <w:adjustRightInd w:val="0"/>
      </w:pPr>
    </w:p>
    <w:p w:rsidR="001C45F8" w:rsidRPr="000F2BBD" w:rsidRDefault="00181048" w:rsidP="001C45F8">
      <w:pPr>
        <w:autoSpaceDE w:val="0"/>
        <w:autoSpaceDN w:val="0"/>
        <w:adjustRightInd w:val="0"/>
      </w:pPr>
      <w:r w:rsidRPr="00024236">
        <w:rPr>
          <w:lang w:val="sv-SE"/>
        </w:rPr>
        <w:t>Om marknadspriset på värdebestämningsdagen är exceptionellt högt eller lågt och det är uppenbart att realiseringspriset för personalfondens placeringar inte skulle ha motsvarat marknadsnoteringen,</w:t>
      </w:r>
    </w:p>
    <w:p w:rsidR="001C45F8" w:rsidRPr="000F2BBD" w:rsidRDefault="00181048" w:rsidP="001C45F8">
      <w:pPr>
        <w:autoSpaceDE w:val="0"/>
        <w:autoSpaceDN w:val="0"/>
        <w:adjustRightInd w:val="0"/>
      </w:pPr>
      <w:r w:rsidRPr="00024236">
        <w:rPr>
          <w:lang w:val="sv-SE"/>
        </w:rPr>
        <w:t xml:space="preserve">ska effekten av </w:t>
      </w:r>
      <w:r w:rsidR="00024236" w:rsidRPr="00024236">
        <w:rPr>
          <w:lang w:val="sv-SE"/>
        </w:rPr>
        <w:t xml:space="preserve">de </w:t>
      </w:r>
      <w:r w:rsidRPr="00024236">
        <w:rPr>
          <w:lang w:val="sv-SE"/>
        </w:rPr>
        <w:t>exceptionella faktorer</w:t>
      </w:r>
      <w:r w:rsidR="00024236" w:rsidRPr="00024236">
        <w:rPr>
          <w:lang w:val="sv-SE"/>
        </w:rPr>
        <w:t>na</w:t>
      </w:r>
      <w:r w:rsidRPr="00024236">
        <w:rPr>
          <w:lang w:val="sv-SE"/>
        </w:rPr>
        <w:t xml:space="preserve"> om möjligt elimineras vid värdebestämningen av marknadspriset.</w:t>
      </w:r>
    </w:p>
    <w:p w:rsidR="001C45F8" w:rsidRPr="000F2BBD" w:rsidRDefault="001C45F8" w:rsidP="001C45F8">
      <w:pPr>
        <w:autoSpaceDE w:val="0"/>
        <w:autoSpaceDN w:val="0"/>
        <w:adjustRightInd w:val="0"/>
      </w:pPr>
    </w:p>
    <w:p w:rsidR="001C45F8" w:rsidRPr="006C4654" w:rsidRDefault="001C45F8" w:rsidP="001C45F8">
      <w:pPr>
        <w:autoSpaceDE w:val="0"/>
        <w:autoSpaceDN w:val="0"/>
        <w:adjustRightInd w:val="0"/>
      </w:pPr>
      <w:r w:rsidRPr="006C4654">
        <w:t xml:space="preserve">5.3.3.2. </w:t>
      </w:r>
      <w:r w:rsidR="00181048" w:rsidRPr="00024236">
        <w:rPr>
          <w:lang w:val="sv-SE"/>
        </w:rPr>
        <w:t>Offentligt onoterade aktier och andelar</w:t>
      </w:r>
    </w:p>
    <w:p w:rsidR="001C45F8" w:rsidRPr="000F2BBD" w:rsidRDefault="001C45F8" w:rsidP="001C45F8">
      <w:pPr>
        <w:autoSpaceDE w:val="0"/>
        <w:autoSpaceDN w:val="0"/>
        <w:adjustRightInd w:val="0"/>
        <w:rPr>
          <w:rFonts w:ascii="Arial" w:hAnsi="Arial" w:cs="Arial"/>
        </w:rPr>
      </w:pPr>
    </w:p>
    <w:p w:rsidR="001C45F8" w:rsidRPr="000F2BBD" w:rsidRDefault="00181048" w:rsidP="001C45F8">
      <w:pPr>
        <w:autoSpaceDE w:val="0"/>
        <w:autoSpaceDN w:val="0"/>
        <w:adjustRightInd w:val="0"/>
      </w:pPr>
      <w:r w:rsidRPr="00024236">
        <w:rPr>
          <w:lang w:val="sv-SE"/>
        </w:rPr>
        <w:t>Placeringar i offentligt onoterade aktier och andelar uppskattas till deras sannolika överlåtelsepris på värdebestämningsdagen minskat med de sannolika särkostnader som överlåtelsen medför.</w:t>
      </w:r>
    </w:p>
    <w:p w:rsidR="001C45F8" w:rsidRPr="000F2BBD" w:rsidRDefault="001C45F8" w:rsidP="001C45F8">
      <w:pPr>
        <w:autoSpaceDE w:val="0"/>
        <w:autoSpaceDN w:val="0"/>
        <w:adjustRightInd w:val="0"/>
      </w:pPr>
    </w:p>
    <w:p w:rsidR="001C45F8" w:rsidRPr="000F2BBD" w:rsidRDefault="00181048" w:rsidP="001C45F8">
      <w:pPr>
        <w:autoSpaceDE w:val="0"/>
        <w:autoSpaceDN w:val="0"/>
        <w:adjustRightInd w:val="0"/>
      </w:pPr>
      <w:r w:rsidRPr="00024236">
        <w:rPr>
          <w:lang w:val="sv-SE"/>
        </w:rPr>
        <w:t xml:space="preserve">Om personalfonden har fått ett bindande köpanbud på akter </w:t>
      </w:r>
      <w:r w:rsidR="00024236" w:rsidRPr="00024236">
        <w:rPr>
          <w:lang w:val="sv-SE"/>
        </w:rPr>
        <w:t>eller</w:t>
      </w:r>
      <w:r w:rsidRPr="00024236">
        <w:rPr>
          <w:lang w:val="sv-SE"/>
        </w:rPr>
        <w:t xml:space="preserve"> andelar, kan de </w:t>
      </w:r>
      <w:r w:rsidR="00FA62E6" w:rsidRPr="00024236">
        <w:rPr>
          <w:lang w:val="sv-SE"/>
        </w:rPr>
        <w:t xml:space="preserve">värderas </w:t>
      </w:r>
      <w:r w:rsidRPr="00024236">
        <w:rPr>
          <w:lang w:val="sv-SE"/>
        </w:rPr>
        <w:t xml:space="preserve">till </w:t>
      </w:r>
      <w:r w:rsidR="00FA62E6" w:rsidRPr="00024236">
        <w:rPr>
          <w:lang w:val="sv-SE"/>
        </w:rPr>
        <w:t>anbuds</w:t>
      </w:r>
      <w:r w:rsidRPr="00024236">
        <w:rPr>
          <w:lang w:val="sv-SE"/>
        </w:rPr>
        <w:t>priset</w:t>
      </w:r>
      <w:r w:rsidR="00FA62E6" w:rsidRPr="00024236">
        <w:rPr>
          <w:lang w:val="sv-SE"/>
        </w:rPr>
        <w:t>.</w:t>
      </w:r>
      <w:r w:rsidR="001C45F8" w:rsidRPr="000F2BBD">
        <w:t xml:space="preserve"> </w:t>
      </w:r>
      <w:r w:rsidR="00B85209" w:rsidRPr="00024236">
        <w:rPr>
          <w:lang w:val="sv-SE"/>
        </w:rPr>
        <w:t>På motsvarande sätt, om personalfonden till exempel med stöd av ett aktieägaravtal</w:t>
      </w:r>
      <w:r w:rsidR="00024236" w:rsidRPr="00024236">
        <w:rPr>
          <w:lang w:val="sv-SE"/>
        </w:rPr>
        <w:t xml:space="preserve">, </w:t>
      </w:r>
      <w:r w:rsidR="00B85209" w:rsidRPr="00024236">
        <w:rPr>
          <w:lang w:val="sv-SE"/>
        </w:rPr>
        <w:t>enligt aktiebolagslagen har möjlighet att låta lösa in aktier som fonden äger</w:t>
      </w:r>
      <w:r w:rsidR="00024236" w:rsidRPr="00024236">
        <w:rPr>
          <w:lang w:val="sv-SE"/>
        </w:rPr>
        <w:t xml:space="preserve"> i bolaget</w:t>
      </w:r>
      <w:r w:rsidR="00B85209" w:rsidRPr="00024236">
        <w:rPr>
          <w:lang w:val="sv-SE"/>
        </w:rPr>
        <w:t xml:space="preserve">, kan aktierna med stöd av avtalet värderas eller annars bestämmas till </w:t>
      </w:r>
      <w:r w:rsidR="00B430EB" w:rsidRPr="00024236">
        <w:rPr>
          <w:lang w:val="sv-SE"/>
        </w:rPr>
        <w:t>inlösningspriset.</w:t>
      </w:r>
    </w:p>
    <w:p w:rsidR="001C45F8" w:rsidRPr="000F2BBD" w:rsidRDefault="001C45F8" w:rsidP="001C45F8">
      <w:pPr>
        <w:autoSpaceDE w:val="0"/>
        <w:autoSpaceDN w:val="0"/>
        <w:adjustRightInd w:val="0"/>
        <w:rPr>
          <w:rFonts w:ascii="Courier New" w:hAnsi="Courier New" w:cs="Courier New"/>
          <w:sz w:val="20"/>
          <w:szCs w:val="20"/>
        </w:rPr>
      </w:pPr>
    </w:p>
    <w:p w:rsidR="001C45F8" w:rsidRPr="000F2BBD" w:rsidRDefault="00E61F42" w:rsidP="001C45F8">
      <w:pPr>
        <w:autoSpaceDE w:val="0"/>
        <w:autoSpaceDN w:val="0"/>
        <w:adjustRightInd w:val="0"/>
      </w:pPr>
      <w:r w:rsidRPr="00762268">
        <w:rPr>
          <w:lang w:val="sv-SE"/>
        </w:rPr>
        <w:t xml:space="preserve">Om det inte finns någon annan tillförlitlig grund för bestämning av aktiernas eller andelarnas sannolika överlåtelsepris, värderas de utifrån aktiens eller andelens avkastningsvärde och substansvärde, förutsatt att det för aktierna eller andelarna med rimlig sannolikhet finns en köpare som är intresserad av att förvärva företaget i fråga eller en del av det i det skedet när aktierna eller andelarna </w:t>
      </w:r>
      <w:r w:rsidR="00A402B5" w:rsidRPr="00762268">
        <w:rPr>
          <w:lang w:val="sv-SE"/>
        </w:rPr>
        <w:t xml:space="preserve">de facto </w:t>
      </w:r>
      <w:r w:rsidRPr="00762268">
        <w:rPr>
          <w:lang w:val="sv-SE"/>
        </w:rPr>
        <w:t>realiseras.</w:t>
      </w:r>
    </w:p>
    <w:p w:rsidR="001C45F8" w:rsidRPr="000F2BBD" w:rsidRDefault="001C45F8" w:rsidP="001C45F8">
      <w:pPr>
        <w:autoSpaceDE w:val="0"/>
        <w:autoSpaceDN w:val="0"/>
        <w:adjustRightInd w:val="0"/>
      </w:pPr>
    </w:p>
    <w:p w:rsidR="001C45F8" w:rsidRPr="000F2BBD" w:rsidRDefault="00567B51" w:rsidP="001C45F8">
      <w:pPr>
        <w:autoSpaceDE w:val="0"/>
        <w:autoSpaceDN w:val="0"/>
        <w:adjustRightInd w:val="0"/>
      </w:pPr>
      <w:r w:rsidRPr="00762268">
        <w:rPr>
          <w:lang w:val="sv-SE"/>
        </w:rPr>
        <w:t>Värdet på ett vinstsyftande företag som regelbundet och systematiskt bedriver affärsverksamhet och det därpå baserade matematiskt uträknade värdet på en aktie eller andel i företaget bestäms i första hand enligt avkastningsvärdet.</w:t>
      </w:r>
      <w:r w:rsidR="001C45F8" w:rsidRPr="000F2BBD">
        <w:t xml:space="preserve"> </w:t>
      </w:r>
      <w:r w:rsidRPr="00762268">
        <w:rPr>
          <w:lang w:val="sv-SE"/>
        </w:rPr>
        <w:t>Substansvärdets betydelse framhävs när företaget sannolikt håller på att avsluta sin verks</w:t>
      </w:r>
      <w:r w:rsidR="00762268" w:rsidRPr="00762268">
        <w:rPr>
          <w:lang w:val="sv-SE"/>
        </w:rPr>
        <w:t>a</w:t>
      </w:r>
      <w:r w:rsidRPr="00762268">
        <w:rPr>
          <w:lang w:val="sv-SE"/>
        </w:rPr>
        <w:t>mhet.</w:t>
      </w:r>
      <w:r w:rsidR="001C45F8" w:rsidRPr="000F2BBD">
        <w:t xml:space="preserve"> </w:t>
      </w:r>
      <w:r w:rsidRPr="00762268">
        <w:rPr>
          <w:lang w:val="sv-SE"/>
        </w:rPr>
        <w:t>Aktiens eller andelens värde bestäms i allmänhet enligt substansvärdet också när avkastningsvärdet är lägre än substansvärdet.</w:t>
      </w:r>
      <w:r w:rsidR="007446D9">
        <w:t xml:space="preserve"> </w:t>
      </w:r>
      <w:r w:rsidR="00F10BCF" w:rsidRPr="00762268">
        <w:rPr>
          <w:lang w:val="sv-SE"/>
        </w:rPr>
        <w:t xml:space="preserve">Avkastningsvärdet försöker man bestämma som nuvärdet av de nettoinkomster som </w:t>
      </w:r>
      <w:r w:rsidR="00762268" w:rsidRPr="00762268">
        <w:rPr>
          <w:lang w:val="sv-SE"/>
        </w:rPr>
        <w:t xml:space="preserve">förväntas </w:t>
      </w:r>
      <w:r w:rsidR="00F10BCF" w:rsidRPr="00762268">
        <w:rPr>
          <w:lang w:val="sv-SE"/>
        </w:rPr>
        <w:t xml:space="preserve">av företaget i framtiden ur aktie- eller andelsägarens synvinkel. </w:t>
      </w:r>
      <w:r w:rsidR="009032FB">
        <w:t xml:space="preserve"> </w:t>
      </w:r>
      <w:r w:rsidR="00F10BCF" w:rsidRPr="00762268">
        <w:rPr>
          <w:lang w:val="sv-SE"/>
        </w:rPr>
        <w:t xml:space="preserve">Om bestämningen av avkastningsvärdet måste baseras på uppgifter som gäller företagets förflutna, sänks det i allmänhet enligt uppgifterna i de tre senaste boksluten. </w:t>
      </w:r>
    </w:p>
    <w:p w:rsidR="001C45F8" w:rsidRPr="000F2BBD" w:rsidRDefault="001C45F8" w:rsidP="001C45F8">
      <w:pPr>
        <w:autoSpaceDE w:val="0"/>
        <w:autoSpaceDN w:val="0"/>
        <w:adjustRightInd w:val="0"/>
      </w:pPr>
    </w:p>
    <w:p w:rsidR="001C45F8" w:rsidRPr="000F2BBD" w:rsidRDefault="00F10BCF" w:rsidP="001C45F8">
      <w:pPr>
        <w:autoSpaceDE w:val="0"/>
        <w:autoSpaceDN w:val="0"/>
        <w:adjustRightInd w:val="0"/>
      </w:pPr>
      <w:r w:rsidRPr="00762268">
        <w:rPr>
          <w:lang w:val="sv-SE"/>
        </w:rPr>
        <w:t>Substansvärdet försöker man bestämma som likvidationsvärdet</w:t>
      </w:r>
      <w:r w:rsidR="0012518C" w:rsidRPr="00762268">
        <w:rPr>
          <w:lang w:val="sv-SE"/>
        </w:rPr>
        <w:t xml:space="preserve"> av företagets nettotillgångar på värdebestämningsdagen.</w:t>
      </w:r>
      <w:r w:rsidR="001C45F8" w:rsidRPr="000F2BBD">
        <w:t xml:space="preserve"> </w:t>
      </w:r>
      <w:r w:rsidR="0012518C" w:rsidRPr="00762268">
        <w:rPr>
          <w:lang w:val="sv-SE"/>
        </w:rPr>
        <w:t>Bestämningen av substansvärdet måste i allmänhet baseras på uppgifterna i företagets senaste bokslut.</w:t>
      </w:r>
      <w:r w:rsidR="001C45F8" w:rsidRPr="000F2BBD">
        <w:t xml:space="preserve"> </w:t>
      </w:r>
      <w:r w:rsidR="0012518C" w:rsidRPr="00762268">
        <w:rPr>
          <w:lang w:val="sv-SE"/>
        </w:rPr>
        <w:t>De balansposter som motsvarar tillgångar som kan överlåtas separat värderas till sitt sannolika överlåtelsepris.</w:t>
      </w:r>
      <w:r w:rsidR="001C45F8" w:rsidRPr="000F2BBD">
        <w:t xml:space="preserve"> </w:t>
      </w:r>
      <w:r w:rsidR="00473149" w:rsidRPr="00762268">
        <w:rPr>
          <w:lang w:val="sv-SE"/>
        </w:rPr>
        <w:t>Sådana balansposter som inte har ett sannolikt överlåtelsepris beaktas inte i uträkningen av substansvärdet.</w:t>
      </w:r>
      <w:r w:rsidR="001C45F8" w:rsidRPr="000F2BBD">
        <w:t xml:space="preserve"> </w:t>
      </w:r>
      <w:r w:rsidR="001A5F3F" w:rsidRPr="00762268">
        <w:rPr>
          <w:lang w:val="sv-SE"/>
        </w:rPr>
        <w:t>Den latenta skatteskuld som hänför sig till upplösningen av reserver och avsättningar enligt balansräkningen samt till vinsten vid överlåtelse av egendom tas på samma sätt som företagets övriga skulder i beaktande som avdragspost när substansvärdet bestäms.</w:t>
      </w:r>
      <w:r w:rsidR="007446D9">
        <w:t xml:space="preserve"> </w:t>
      </w:r>
      <w:r w:rsidR="001A5F3F" w:rsidRPr="00762268">
        <w:rPr>
          <w:lang w:val="sv-SE"/>
        </w:rPr>
        <w:t xml:space="preserve">Om personalfonden äger aktier </w:t>
      </w:r>
      <w:r w:rsidR="00762268" w:rsidRPr="00762268">
        <w:rPr>
          <w:lang w:val="sv-SE"/>
        </w:rPr>
        <w:t>eller</w:t>
      </w:r>
      <w:r w:rsidR="001A5F3F" w:rsidRPr="00762268">
        <w:rPr>
          <w:lang w:val="sv-SE"/>
        </w:rPr>
        <w:t xml:space="preserve"> andelar i ett företag vars bokslut omfattar också koncernbokslut, används uppgifterna i koncernbokslutet som grund vid bestämningen av avkastningsvärdet och substansvärdet.</w:t>
      </w:r>
      <w:r w:rsidR="001C45F8" w:rsidRPr="000F2BBD">
        <w:t xml:space="preserve"> </w:t>
      </w:r>
    </w:p>
    <w:p w:rsidR="001C45F8" w:rsidRPr="000F2BBD" w:rsidRDefault="001C45F8" w:rsidP="001C45F8">
      <w:pPr>
        <w:autoSpaceDE w:val="0"/>
        <w:autoSpaceDN w:val="0"/>
        <w:adjustRightInd w:val="0"/>
      </w:pPr>
    </w:p>
    <w:p w:rsidR="001C45F8" w:rsidRPr="000F2BBD" w:rsidRDefault="001A5F3F" w:rsidP="001C45F8">
      <w:pPr>
        <w:autoSpaceDE w:val="0"/>
        <w:autoSpaceDN w:val="0"/>
        <w:adjustRightInd w:val="0"/>
      </w:pPr>
      <w:r w:rsidRPr="00762268">
        <w:rPr>
          <w:lang w:val="sv-SE"/>
        </w:rPr>
        <w:t xml:space="preserve">När aktiernas eller andelarnas värde härleds från </w:t>
      </w:r>
      <w:r w:rsidR="00E63EBD" w:rsidRPr="00762268">
        <w:rPr>
          <w:lang w:val="sv-SE"/>
        </w:rPr>
        <w:t xml:space="preserve">det berörda </w:t>
      </w:r>
      <w:r w:rsidRPr="00762268">
        <w:rPr>
          <w:lang w:val="sv-SE"/>
        </w:rPr>
        <w:t xml:space="preserve">företagets värde, ska utöver deras matematiska värde också beaktas hur aktiernas eller andelarnas </w:t>
      </w:r>
      <w:r w:rsidR="00E63EBD" w:rsidRPr="00762268">
        <w:rPr>
          <w:lang w:val="sv-SE"/>
        </w:rPr>
        <w:t>ägar</w:t>
      </w:r>
      <w:r w:rsidR="00193275" w:rsidRPr="00762268">
        <w:rPr>
          <w:lang w:val="sv-SE"/>
        </w:rPr>
        <w:t>- o</w:t>
      </w:r>
      <w:r w:rsidR="00E63EBD" w:rsidRPr="00762268">
        <w:rPr>
          <w:lang w:val="sv-SE"/>
        </w:rPr>
        <w:t>ch röstetal</w:t>
      </w:r>
      <w:r w:rsidR="00193275" w:rsidRPr="00762268">
        <w:rPr>
          <w:lang w:val="sv-SE"/>
        </w:rPr>
        <w:t>sandel</w:t>
      </w:r>
      <w:r w:rsidR="00E63EBD" w:rsidRPr="00762268">
        <w:rPr>
          <w:lang w:val="sv-SE"/>
        </w:rPr>
        <w:t xml:space="preserve"> eventuellt påverkar det sannolika överlåtelseprisets storlek.</w:t>
      </w:r>
    </w:p>
    <w:p w:rsidR="001C45F8" w:rsidRPr="000F2BBD" w:rsidRDefault="001C45F8" w:rsidP="001C45F8">
      <w:pPr>
        <w:autoSpaceDE w:val="0"/>
        <w:autoSpaceDN w:val="0"/>
        <w:adjustRightInd w:val="0"/>
      </w:pPr>
    </w:p>
    <w:p w:rsidR="001C45F8" w:rsidRPr="000F2BBD" w:rsidRDefault="00DD2219" w:rsidP="001C45F8">
      <w:pPr>
        <w:autoSpaceDE w:val="0"/>
        <w:autoSpaceDN w:val="0"/>
        <w:adjustRightInd w:val="0"/>
      </w:pPr>
      <w:r w:rsidRPr="00E71568">
        <w:rPr>
          <w:lang w:val="sv-SE"/>
        </w:rPr>
        <w:t xml:space="preserve">Om det för personalfondens placeringar i offentligt onoterade aktier eller andelar sannolikt inte finns någon köpare </w:t>
      </w:r>
      <w:r w:rsidR="00762268" w:rsidRPr="00E71568">
        <w:rPr>
          <w:lang w:val="sv-SE"/>
        </w:rPr>
        <w:t>när de facto ska realiseras</w:t>
      </w:r>
      <w:r w:rsidR="00E71568" w:rsidRPr="00E71568">
        <w:rPr>
          <w:lang w:val="sv-SE"/>
        </w:rPr>
        <w:t>,</w:t>
      </w:r>
      <w:r w:rsidR="00762268" w:rsidRPr="00E71568">
        <w:rPr>
          <w:lang w:val="sv-SE"/>
        </w:rPr>
        <w:t xml:space="preserve"> </w:t>
      </w:r>
      <w:r w:rsidRPr="00E71568">
        <w:rPr>
          <w:lang w:val="sv-SE"/>
        </w:rPr>
        <w:t xml:space="preserve">på grund av deras obetydliga ägar- och röstetalsandel eller av någon annan sådan orsak, anses aktierna eller andelarna </w:t>
      </w:r>
      <w:r w:rsidR="00E71568" w:rsidRPr="00E71568">
        <w:rPr>
          <w:lang w:val="sv-SE"/>
        </w:rPr>
        <w:t xml:space="preserve">som värdelösa </w:t>
      </w:r>
      <w:r w:rsidRPr="00E71568">
        <w:rPr>
          <w:lang w:val="sv-SE"/>
        </w:rPr>
        <w:t>vid bestämningen av tillgångarnas värde</w:t>
      </w:r>
      <w:r w:rsidR="00E71568" w:rsidRPr="00E71568">
        <w:rPr>
          <w:lang w:val="sv-SE"/>
        </w:rPr>
        <w:t>.</w:t>
      </w:r>
    </w:p>
    <w:p w:rsidR="001C45F8" w:rsidRPr="000F2BBD" w:rsidRDefault="001C45F8" w:rsidP="001C45F8">
      <w:pPr>
        <w:autoSpaceDE w:val="0"/>
        <w:autoSpaceDN w:val="0"/>
        <w:adjustRightInd w:val="0"/>
      </w:pPr>
    </w:p>
    <w:p w:rsidR="001C45F8" w:rsidRPr="006C4654" w:rsidRDefault="001C45F8" w:rsidP="001C45F8">
      <w:pPr>
        <w:autoSpaceDE w:val="0"/>
        <w:autoSpaceDN w:val="0"/>
        <w:adjustRightInd w:val="0"/>
      </w:pPr>
      <w:r w:rsidRPr="006C4654">
        <w:t xml:space="preserve">5.3.3.3. </w:t>
      </w:r>
      <w:r w:rsidR="00DD2219" w:rsidRPr="00E71568">
        <w:rPr>
          <w:lang w:val="sv-SE"/>
        </w:rPr>
        <w:t>Offentligt onoterade skuldebrev</w:t>
      </w:r>
    </w:p>
    <w:p w:rsidR="001C45F8" w:rsidRPr="000F2BBD" w:rsidRDefault="001C45F8" w:rsidP="001C45F8">
      <w:pPr>
        <w:autoSpaceDE w:val="0"/>
        <w:autoSpaceDN w:val="0"/>
        <w:adjustRightInd w:val="0"/>
      </w:pPr>
    </w:p>
    <w:p w:rsidR="001C45F8" w:rsidRPr="000F2BBD" w:rsidRDefault="00666152" w:rsidP="001C45F8">
      <w:pPr>
        <w:autoSpaceDE w:val="0"/>
        <w:autoSpaceDN w:val="0"/>
        <w:adjustRightInd w:val="0"/>
      </w:pPr>
      <w:r w:rsidRPr="00E71568">
        <w:rPr>
          <w:lang w:val="sv-SE"/>
        </w:rPr>
        <w:t>Placeringar i offentligt onoterade masskuldebrev,</w:t>
      </w:r>
      <w:r w:rsidR="003A4E9B" w:rsidRPr="00E71568">
        <w:rPr>
          <w:lang w:val="sv-SE"/>
        </w:rPr>
        <w:t xml:space="preserve"> </w:t>
      </w:r>
      <w:r w:rsidRPr="00E71568">
        <w:rPr>
          <w:lang w:val="sv-SE"/>
        </w:rPr>
        <w:t xml:space="preserve">bank- och företagscertifikat samt i </w:t>
      </w:r>
      <w:r w:rsidR="00926C9B" w:rsidRPr="00E71568">
        <w:rPr>
          <w:lang w:val="sv-SE"/>
        </w:rPr>
        <w:t>enkla m</w:t>
      </w:r>
      <w:r w:rsidR="00E71568" w:rsidRPr="00E71568">
        <w:rPr>
          <w:lang w:val="sv-SE"/>
        </w:rPr>
        <w:t>.fl.</w:t>
      </w:r>
      <w:r w:rsidR="00926C9B" w:rsidRPr="00E71568">
        <w:rPr>
          <w:lang w:val="sv-SE"/>
        </w:rPr>
        <w:t xml:space="preserve"> </w:t>
      </w:r>
      <w:r w:rsidRPr="00E71568">
        <w:rPr>
          <w:lang w:val="sv-SE"/>
        </w:rPr>
        <w:t>skuldebrev värderas till deras sannolika överlåtelsepris på värdebestämningsdagen minskat med de sannolika särkostnader som överlåtelsen medför.</w:t>
      </w:r>
    </w:p>
    <w:p w:rsidR="001C45F8" w:rsidRPr="000F2BBD" w:rsidRDefault="001C45F8" w:rsidP="001C45F8">
      <w:pPr>
        <w:autoSpaceDE w:val="0"/>
        <w:autoSpaceDN w:val="0"/>
        <w:adjustRightInd w:val="0"/>
      </w:pPr>
    </w:p>
    <w:p w:rsidR="001C45F8" w:rsidRPr="000F2BBD" w:rsidRDefault="003A4E9B" w:rsidP="001C45F8">
      <w:pPr>
        <w:autoSpaceDE w:val="0"/>
        <w:autoSpaceDN w:val="0"/>
        <w:adjustRightInd w:val="0"/>
      </w:pPr>
      <w:r w:rsidRPr="00E71568">
        <w:rPr>
          <w:lang w:val="sv-SE"/>
        </w:rPr>
        <w:t xml:space="preserve">Som ett skuldebrevs sannolika överlåtelsepris betraktas det med marknadsränta diskonterade nuvärdet av det kapital- och ränteflöde som skuldebrevet inbringar. </w:t>
      </w:r>
      <w:r w:rsidR="001C45F8" w:rsidRPr="000F2BBD">
        <w:t xml:space="preserve"> </w:t>
      </w:r>
      <w:r w:rsidRPr="00E71568">
        <w:rPr>
          <w:lang w:val="sv-SE"/>
        </w:rPr>
        <w:t xml:space="preserve">Som marknadsränta betraktas den Euriborränta som motsvarar fordringsbevisets löptid eller Finlands Banks referensränta eller i fråga om fordringsbevis i utländsk valuta, motsvarande internationella, allmänt noterade referensränta på värdebestämningsdagen. </w:t>
      </w:r>
    </w:p>
    <w:p w:rsidR="001C45F8" w:rsidRPr="000F2BBD" w:rsidRDefault="001C45F8" w:rsidP="001C45F8">
      <w:pPr>
        <w:autoSpaceDE w:val="0"/>
        <w:autoSpaceDN w:val="0"/>
        <w:adjustRightInd w:val="0"/>
      </w:pPr>
    </w:p>
    <w:p w:rsidR="001C45F8" w:rsidRPr="000F2BBD" w:rsidRDefault="00926C9B" w:rsidP="001C45F8">
      <w:pPr>
        <w:autoSpaceDE w:val="0"/>
        <w:autoSpaceDN w:val="0"/>
        <w:adjustRightInd w:val="0"/>
      </w:pPr>
      <w:r w:rsidRPr="00E71568">
        <w:rPr>
          <w:lang w:val="sv-SE"/>
        </w:rPr>
        <w:t>Ett skuldebrev kan också värderas utifrån marknadspriset på ett offentligt noterat skuldebrev med motsvarande egenskaper.</w:t>
      </w:r>
    </w:p>
    <w:p w:rsidR="001C45F8" w:rsidRPr="000F2BBD" w:rsidRDefault="001C45F8" w:rsidP="001C45F8">
      <w:pPr>
        <w:autoSpaceDE w:val="0"/>
        <w:autoSpaceDN w:val="0"/>
        <w:adjustRightInd w:val="0"/>
        <w:rPr>
          <w:rFonts w:ascii="Courier New" w:hAnsi="Courier New" w:cs="Courier New"/>
          <w:sz w:val="20"/>
          <w:szCs w:val="20"/>
        </w:rPr>
      </w:pPr>
    </w:p>
    <w:p w:rsidR="001C45F8" w:rsidRPr="000F2BBD" w:rsidRDefault="002C7816" w:rsidP="001C45F8">
      <w:pPr>
        <w:autoSpaceDE w:val="0"/>
        <w:autoSpaceDN w:val="0"/>
        <w:adjustRightInd w:val="0"/>
      </w:pPr>
      <w:r w:rsidRPr="00E71568">
        <w:rPr>
          <w:lang w:val="sv-SE"/>
        </w:rPr>
        <w:t xml:space="preserve">Om räntan enligt villkoren i skuldebrevet inte väsentligen </w:t>
      </w:r>
      <w:r w:rsidR="00E95A2B" w:rsidRPr="00E71568">
        <w:rPr>
          <w:lang w:val="sv-SE"/>
        </w:rPr>
        <w:t xml:space="preserve">avviker från marknadsräntan kan skuldebrevet värderas till det </w:t>
      </w:r>
      <w:r w:rsidR="006A03B2" w:rsidRPr="00E71568">
        <w:rPr>
          <w:lang w:val="sv-SE"/>
        </w:rPr>
        <w:t>på värdebestämningsdagen åter</w:t>
      </w:r>
      <w:r w:rsidR="00E95A2B" w:rsidRPr="00E71568">
        <w:rPr>
          <w:lang w:val="sv-SE"/>
        </w:rPr>
        <w:t>stående beloppet av fordran</w:t>
      </w:r>
      <w:r w:rsidR="006A03B2" w:rsidRPr="00E71568">
        <w:rPr>
          <w:lang w:val="sv-SE"/>
        </w:rPr>
        <w:t>.</w:t>
      </w:r>
    </w:p>
    <w:p w:rsidR="001C45F8" w:rsidRPr="000F2BBD" w:rsidRDefault="001C45F8" w:rsidP="001C45F8">
      <w:pPr>
        <w:autoSpaceDE w:val="0"/>
        <w:autoSpaceDN w:val="0"/>
        <w:adjustRightInd w:val="0"/>
        <w:rPr>
          <w:rFonts w:ascii="Arial" w:hAnsi="Arial" w:cs="Arial"/>
        </w:rPr>
      </w:pPr>
    </w:p>
    <w:p w:rsidR="001C45F8" w:rsidRPr="006C4654" w:rsidRDefault="001C45F8" w:rsidP="001C45F8">
      <w:pPr>
        <w:autoSpaceDE w:val="0"/>
        <w:autoSpaceDN w:val="0"/>
        <w:adjustRightInd w:val="0"/>
      </w:pPr>
      <w:r w:rsidRPr="006C4654">
        <w:t xml:space="preserve">5.3.3.4. </w:t>
      </w:r>
      <w:r w:rsidR="00E95A2B" w:rsidRPr="00E71568">
        <w:rPr>
          <w:lang w:val="sv-SE"/>
        </w:rPr>
        <w:t>Fastigheter samt fastighets- och bostadsaktier eller -andelar</w:t>
      </w:r>
    </w:p>
    <w:p w:rsidR="001C45F8" w:rsidRPr="000F2BBD" w:rsidRDefault="001C45F8" w:rsidP="001C45F8">
      <w:pPr>
        <w:autoSpaceDE w:val="0"/>
        <w:autoSpaceDN w:val="0"/>
        <w:adjustRightInd w:val="0"/>
      </w:pPr>
    </w:p>
    <w:p w:rsidR="001C45F8" w:rsidRPr="000F2BBD" w:rsidRDefault="00E95A2B" w:rsidP="001C45F8">
      <w:pPr>
        <w:autoSpaceDE w:val="0"/>
        <w:autoSpaceDN w:val="0"/>
        <w:adjustRightInd w:val="0"/>
      </w:pPr>
      <w:r w:rsidRPr="00E71568">
        <w:rPr>
          <w:lang w:val="sv-SE"/>
        </w:rPr>
        <w:t xml:space="preserve">Placeringar i </w:t>
      </w:r>
      <w:r w:rsidR="00E71568" w:rsidRPr="00E71568">
        <w:rPr>
          <w:lang w:val="sv-SE"/>
        </w:rPr>
        <w:t xml:space="preserve">fastigheter samt i </w:t>
      </w:r>
      <w:r w:rsidRPr="00E71568">
        <w:rPr>
          <w:lang w:val="sv-SE"/>
        </w:rPr>
        <w:t>fastighet</w:t>
      </w:r>
      <w:r w:rsidR="00E71568" w:rsidRPr="00E71568">
        <w:rPr>
          <w:lang w:val="sv-SE"/>
        </w:rPr>
        <w:t xml:space="preserve">s- och </w:t>
      </w:r>
      <w:r w:rsidRPr="00E71568">
        <w:rPr>
          <w:lang w:val="sv-SE"/>
        </w:rPr>
        <w:t>bostadssammanslutningar</w:t>
      </w:r>
      <w:r w:rsidR="00E71568" w:rsidRPr="00E71568">
        <w:rPr>
          <w:lang w:val="sv-SE"/>
        </w:rPr>
        <w:t>s aktier eller andelar</w:t>
      </w:r>
      <w:r w:rsidRPr="00E71568">
        <w:rPr>
          <w:lang w:val="sv-SE"/>
        </w:rPr>
        <w:t xml:space="preserve"> värderas till deras sannolika överlåtelsepris på värdebestämningsdagen minskat med de sannolika särkostnader som överlåtelsen medför.</w:t>
      </w:r>
      <w:r w:rsidR="001C45F8" w:rsidRPr="000F2BBD">
        <w:t xml:space="preserve"> </w:t>
      </w:r>
      <w:r w:rsidRPr="00E71568">
        <w:rPr>
          <w:lang w:val="sv-SE"/>
        </w:rPr>
        <w:t xml:space="preserve">Värderingen kan däremot inte baseras på t.ex. fastighetens tekniska värde eller nuvarande bruksvärde, som inte har </w:t>
      </w:r>
      <w:r w:rsidR="0039515C" w:rsidRPr="00E71568">
        <w:rPr>
          <w:lang w:val="sv-SE"/>
        </w:rPr>
        <w:t xml:space="preserve">något </w:t>
      </w:r>
      <w:r w:rsidRPr="00E71568">
        <w:rPr>
          <w:lang w:val="sv-SE"/>
        </w:rPr>
        <w:t xml:space="preserve">samband med möjligheterna att realisera fastigheten. </w:t>
      </w:r>
    </w:p>
    <w:p w:rsidR="001C45F8" w:rsidRPr="000F2BBD" w:rsidRDefault="001C45F8" w:rsidP="001C45F8">
      <w:pPr>
        <w:autoSpaceDE w:val="0"/>
        <w:autoSpaceDN w:val="0"/>
        <w:adjustRightInd w:val="0"/>
      </w:pPr>
    </w:p>
    <w:p w:rsidR="001C45F8" w:rsidRPr="000F2BBD" w:rsidRDefault="00E95A2B" w:rsidP="001C45F8">
      <w:pPr>
        <w:autoSpaceDE w:val="0"/>
        <w:autoSpaceDN w:val="0"/>
        <w:adjustRightInd w:val="0"/>
      </w:pPr>
      <w:r w:rsidRPr="00E71568">
        <w:rPr>
          <w:lang w:val="sv-SE"/>
        </w:rPr>
        <w:t>Det sannolika överlåtelsepriset för fastigheterna samt fastighets- och bostadsaktierna eller -andelarna kan också bestämmas utifrån en auktoriserad fastighets</w:t>
      </w:r>
      <w:r w:rsidR="00602E10" w:rsidRPr="00E71568">
        <w:rPr>
          <w:lang w:val="sv-SE"/>
        </w:rPr>
        <w:t xml:space="preserve">mäklares prisbedömning </w:t>
      </w:r>
      <w:r w:rsidRPr="00E71568">
        <w:rPr>
          <w:lang w:val="sv-SE"/>
        </w:rPr>
        <w:t>eller någon annan tillförlitlig utredning.</w:t>
      </w:r>
    </w:p>
    <w:p w:rsidR="001C45F8" w:rsidRPr="000F2BBD" w:rsidRDefault="001C45F8" w:rsidP="001C45F8">
      <w:pPr>
        <w:autoSpaceDE w:val="0"/>
        <w:autoSpaceDN w:val="0"/>
        <w:adjustRightInd w:val="0"/>
        <w:rPr>
          <w:rFonts w:ascii="Arial" w:hAnsi="Arial" w:cs="Arial"/>
        </w:rPr>
      </w:pPr>
    </w:p>
    <w:p w:rsidR="001C45F8" w:rsidRPr="006C4654" w:rsidRDefault="001C45F8" w:rsidP="001C45F8">
      <w:pPr>
        <w:autoSpaceDE w:val="0"/>
        <w:autoSpaceDN w:val="0"/>
        <w:adjustRightInd w:val="0"/>
      </w:pPr>
      <w:r w:rsidRPr="006C4654">
        <w:t xml:space="preserve">5.3.3.5. </w:t>
      </w:r>
      <w:r w:rsidR="00E95A2B" w:rsidRPr="00C63867">
        <w:rPr>
          <w:lang w:val="sv-SE"/>
        </w:rPr>
        <w:t>Övriga placeringar</w:t>
      </w:r>
    </w:p>
    <w:p w:rsidR="001C45F8" w:rsidRPr="000F2BBD" w:rsidRDefault="001C45F8" w:rsidP="001C45F8">
      <w:pPr>
        <w:autoSpaceDE w:val="0"/>
        <w:autoSpaceDN w:val="0"/>
        <w:adjustRightInd w:val="0"/>
        <w:rPr>
          <w:rFonts w:ascii="Arial" w:hAnsi="Arial" w:cs="Arial"/>
        </w:rPr>
      </w:pPr>
    </w:p>
    <w:p w:rsidR="001C45F8" w:rsidRPr="000F2BBD" w:rsidRDefault="00602E10" w:rsidP="001C45F8">
      <w:pPr>
        <w:autoSpaceDE w:val="0"/>
        <w:autoSpaceDN w:val="0"/>
        <w:adjustRightInd w:val="0"/>
      </w:pPr>
      <w:r w:rsidRPr="00C63867">
        <w:rPr>
          <w:lang w:val="sv-SE"/>
        </w:rPr>
        <w:t xml:space="preserve">Andra än ovannämnda placeringar värderas med tillämpning av motsvarande värderingsprinciper och speciellt med beaktande av placeringarnas eventuella art antingen som placeringar i form av eget kapital eller som lån. </w:t>
      </w:r>
    </w:p>
    <w:p w:rsidR="001C45F8" w:rsidRPr="000F2BBD" w:rsidRDefault="001C45F8" w:rsidP="001C45F8">
      <w:pPr>
        <w:autoSpaceDE w:val="0"/>
        <w:autoSpaceDN w:val="0"/>
        <w:adjustRightInd w:val="0"/>
      </w:pPr>
    </w:p>
    <w:p w:rsidR="001C45F8" w:rsidRPr="000F2BBD" w:rsidRDefault="001C45F8" w:rsidP="001C45F8">
      <w:pPr>
        <w:autoSpaceDE w:val="0"/>
        <w:autoSpaceDN w:val="0"/>
        <w:adjustRightInd w:val="0"/>
        <w:rPr>
          <w:rFonts w:ascii="Arial" w:hAnsi="Arial" w:cs="Arial"/>
          <w:b/>
          <w:bCs/>
          <w:sz w:val="29"/>
          <w:szCs w:val="29"/>
        </w:rPr>
      </w:pPr>
      <w:r w:rsidRPr="000F2BBD">
        <w:rPr>
          <w:rFonts w:ascii="Arial" w:hAnsi="Arial" w:cs="Arial"/>
          <w:b/>
          <w:bCs/>
          <w:sz w:val="29"/>
          <w:szCs w:val="29"/>
        </w:rPr>
        <w:t xml:space="preserve">5.4. </w:t>
      </w:r>
      <w:r w:rsidR="00602E10" w:rsidRPr="00C63867">
        <w:rPr>
          <w:rFonts w:ascii="Arial" w:hAnsi="Arial" w:cs="Arial"/>
          <w:b/>
          <w:bCs/>
          <w:sz w:val="29"/>
          <w:szCs w:val="29"/>
          <w:lang w:val="sv-SE"/>
        </w:rPr>
        <w:t>BESTÄMNING AV VÄRDET PÅ MEDLEMMARNAS FONDANDELAR</w:t>
      </w:r>
    </w:p>
    <w:p w:rsidR="001C45F8" w:rsidRPr="000F2BBD" w:rsidRDefault="001C45F8" w:rsidP="001C45F8">
      <w:pPr>
        <w:autoSpaceDE w:val="0"/>
        <w:autoSpaceDN w:val="0"/>
        <w:adjustRightInd w:val="0"/>
        <w:rPr>
          <w:rFonts w:ascii="Arial" w:hAnsi="Arial" w:cs="Arial"/>
          <w:b/>
          <w:bCs/>
          <w:sz w:val="29"/>
          <w:szCs w:val="29"/>
        </w:rPr>
      </w:pPr>
    </w:p>
    <w:p w:rsidR="001C45F8" w:rsidRPr="000F2BBD" w:rsidRDefault="00602E10" w:rsidP="001C45F8">
      <w:pPr>
        <w:autoSpaceDE w:val="0"/>
        <w:autoSpaceDN w:val="0"/>
        <w:adjustRightInd w:val="0"/>
      </w:pPr>
      <w:r w:rsidRPr="00C63867">
        <w:rPr>
          <w:lang w:val="sv-SE"/>
        </w:rPr>
        <w:t>Det sammanlagda värdet av medlemmarnas fondandelar räknas ut så att från värdet på placeringarna av medlemsandelskapitalet subtrahera</w:t>
      </w:r>
      <w:r w:rsidR="00C63867" w:rsidRPr="00C63867">
        <w:rPr>
          <w:lang w:val="sv-SE"/>
        </w:rPr>
        <w:t>s</w:t>
      </w:r>
      <w:r w:rsidRPr="00C63867">
        <w:rPr>
          <w:lang w:val="sv-SE"/>
        </w:rPr>
        <w:t xml:space="preserve"> det på värdebestämningsdagen återstående beloppet av det lån </w:t>
      </w:r>
      <w:r w:rsidR="00C63867" w:rsidRPr="00C63867">
        <w:rPr>
          <w:lang w:val="sv-SE"/>
        </w:rPr>
        <w:t xml:space="preserve">enligt 44 § i personalfondslagen </w:t>
      </w:r>
      <w:r w:rsidRPr="00C63867">
        <w:rPr>
          <w:lang w:val="sv-SE"/>
        </w:rPr>
        <w:t>som eventuellt har tagits för att finansiera placeringarna.</w:t>
      </w:r>
      <w:r w:rsidR="001C45F8" w:rsidRPr="000F2BBD">
        <w:t xml:space="preserve"> </w:t>
      </w:r>
      <w:r w:rsidR="006A03B2" w:rsidRPr="00C63867">
        <w:rPr>
          <w:lang w:val="sv-SE"/>
        </w:rPr>
        <w:t>De lån som har tagits för att finansiera placeringarna uppskattas till bokföringsvärdet.</w:t>
      </w:r>
      <w:r w:rsidR="001C45F8" w:rsidRPr="000F2BBD">
        <w:t xml:space="preserve"> </w:t>
      </w:r>
      <w:r w:rsidR="006A03B2" w:rsidRPr="000A4B3E">
        <w:rPr>
          <w:lang w:val="sv-SE"/>
        </w:rPr>
        <w:t xml:space="preserve">Den ränta som upplupit på lånen fram till värdebestämningsdagen samt övriga finansiella kostnader beaktas när </w:t>
      </w:r>
      <w:r w:rsidR="000A4B3E" w:rsidRPr="000A4B3E">
        <w:rPr>
          <w:lang w:val="sv-SE"/>
        </w:rPr>
        <w:t xml:space="preserve">det </w:t>
      </w:r>
      <w:r w:rsidR="006A03B2" w:rsidRPr="000A4B3E">
        <w:rPr>
          <w:lang w:val="sv-SE"/>
        </w:rPr>
        <w:t>över- eller underskott</w:t>
      </w:r>
      <w:r w:rsidR="000A4B3E" w:rsidRPr="000A4B3E">
        <w:rPr>
          <w:lang w:val="sv-SE"/>
        </w:rPr>
        <w:t xml:space="preserve"> som uppkommit på</w:t>
      </w:r>
      <w:r w:rsidR="006A03B2" w:rsidRPr="000A4B3E">
        <w:rPr>
          <w:lang w:val="sv-SE"/>
        </w:rPr>
        <w:t xml:space="preserve"> medlemsandelskapitalet</w:t>
      </w:r>
      <w:r w:rsidR="002B316E" w:rsidRPr="000A4B3E">
        <w:rPr>
          <w:lang w:val="sv-SE"/>
        </w:rPr>
        <w:t xml:space="preserve"> räknas ut.</w:t>
      </w:r>
      <w:r w:rsidR="001C45F8" w:rsidRPr="000F2BBD">
        <w:t xml:space="preserve"> </w:t>
      </w:r>
    </w:p>
    <w:p w:rsidR="001C45F8" w:rsidRPr="000F2BBD" w:rsidRDefault="001C45F8" w:rsidP="001C45F8">
      <w:pPr>
        <w:autoSpaceDE w:val="0"/>
        <w:autoSpaceDN w:val="0"/>
        <w:adjustRightInd w:val="0"/>
      </w:pPr>
    </w:p>
    <w:p w:rsidR="00F6447B" w:rsidRPr="000F2BBD" w:rsidRDefault="002B316E" w:rsidP="001C45F8">
      <w:pPr>
        <w:autoSpaceDE w:val="0"/>
        <w:autoSpaceDN w:val="0"/>
        <w:adjustRightInd w:val="0"/>
      </w:pPr>
      <w:r w:rsidRPr="000A4B3E">
        <w:rPr>
          <w:lang w:val="sv-SE"/>
        </w:rPr>
        <w:t>Om personalfonden på värdebestämningsdagen i anslutning till placeringarna av medlemsandelskapitalet har ansvarsförbindelser</w:t>
      </w:r>
      <w:r w:rsidR="000A4B3E" w:rsidRPr="000A4B3E">
        <w:rPr>
          <w:lang w:val="sv-SE"/>
        </w:rPr>
        <w:t xml:space="preserve"> enligt vilka fonden </w:t>
      </w:r>
      <w:r w:rsidRPr="000A4B3E">
        <w:rPr>
          <w:lang w:val="sv-SE"/>
        </w:rPr>
        <w:t xml:space="preserve">sannolikt </w:t>
      </w:r>
      <w:r w:rsidR="000A4B3E" w:rsidRPr="000A4B3E">
        <w:rPr>
          <w:lang w:val="sv-SE"/>
        </w:rPr>
        <w:t xml:space="preserve">måste erlägga </w:t>
      </w:r>
      <w:r w:rsidRPr="000A4B3E">
        <w:rPr>
          <w:lang w:val="sv-SE"/>
        </w:rPr>
        <w:t>betalningar, tas även det uppskattade beloppet av dem i beaktande som avdragspost när värdet på medlemmarnas fondandelar bestäms.</w:t>
      </w:r>
    </w:p>
    <w:p w:rsidR="001C45F8" w:rsidRPr="000F2BBD" w:rsidRDefault="001C45F8" w:rsidP="001C45F8">
      <w:pPr>
        <w:autoSpaceDE w:val="0"/>
        <w:autoSpaceDN w:val="0"/>
        <w:adjustRightInd w:val="0"/>
      </w:pPr>
    </w:p>
    <w:p w:rsidR="001C45F8" w:rsidRDefault="002B316E" w:rsidP="001C45F8">
      <w:pPr>
        <w:autoSpaceDE w:val="0"/>
        <w:autoSpaceDN w:val="0"/>
        <w:adjustRightInd w:val="0"/>
      </w:pPr>
      <w:r w:rsidRPr="000A4B3E">
        <w:rPr>
          <w:lang w:val="sv-SE"/>
        </w:rPr>
        <w:t>Det sammanlagda värdet av medlemmarnas fondandelar delas i medlemsspecifika andelar på de grunder som föreskrivs i personalfondslagen och bestäms i fondens stadgar.</w:t>
      </w:r>
      <w:r w:rsidR="00790A49">
        <w:t xml:space="preserve"> </w:t>
      </w:r>
      <w:r w:rsidR="006C6CD6" w:rsidRPr="000A4B3E">
        <w:rPr>
          <w:lang w:val="sv-SE"/>
        </w:rPr>
        <w:t>(se punkt 5.6)</w:t>
      </w:r>
    </w:p>
    <w:p w:rsidR="008907E3" w:rsidRDefault="008907E3" w:rsidP="001C45F8">
      <w:pPr>
        <w:autoSpaceDE w:val="0"/>
        <w:autoSpaceDN w:val="0"/>
        <w:adjustRightInd w:val="0"/>
      </w:pPr>
    </w:p>
    <w:p w:rsidR="008907E3" w:rsidRDefault="008907E3" w:rsidP="008907E3">
      <w:pPr>
        <w:autoSpaceDE w:val="0"/>
        <w:autoSpaceDN w:val="0"/>
        <w:adjustRightInd w:val="0"/>
        <w:rPr>
          <w:rFonts w:ascii="Arial" w:hAnsi="Arial" w:cs="Arial"/>
          <w:b/>
          <w:bCs/>
          <w:sz w:val="29"/>
          <w:szCs w:val="29"/>
        </w:rPr>
      </w:pPr>
      <w:r w:rsidRPr="000F2BBD">
        <w:rPr>
          <w:rFonts w:ascii="Arial" w:hAnsi="Arial" w:cs="Arial"/>
          <w:b/>
          <w:bCs/>
          <w:sz w:val="29"/>
          <w:szCs w:val="29"/>
        </w:rPr>
        <w:t xml:space="preserve">5.5. </w:t>
      </w:r>
      <w:r w:rsidR="006C6CD6" w:rsidRPr="000A4B3E">
        <w:rPr>
          <w:rFonts w:ascii="Arial" w:hAnsi="Arial" w:cs="Arial"/>
          <w:b/>
          <w:bCs/>
          <w:sz w:val="29"/>
          <w:szCs w:val="29"/>
          <w:lang w:val="sv-SE"/>
        </w:rPr>
        <w:t>FÖRVARING AV FONDANDELSBERÄKNINGAR</w:t>
      </w:r>
    </w:p>
    <w:p w:rsidR="008907E3" w:rsidRDefault="008907E3" w:rsidP="008907E3">
      <w:pPr>
        <w:autoSpaceDE w:val="0"/>
        <w:autoSpaceDN w:val="0"/>
        <w:adjustRightInd w:val="0"/>
        <w:rPr>
          <w:rFonts w:ascii="Arial" w:hAnsi="Arial" w:cs="Arial"/>
          <w:b/>
          <w:bCs/>
          <w:sz w:val="29"/>
          <w:szCs w:val="29"/>
        </w:rPr>
      </w:pPr>
    </w:p>
    <w:p w:rsidR="008907E3" w:rsidRDefault="006C6CD6" w:rsidP="008907E3">
      <w:pPr>
        <w:autoSpaceDE w:val="0"/>
        <w:autoSpaceDN w:val="0"/>
        <w:adjustRightInd w:val="0"/>
      </w:pPr>
      <w:r w:rsidRPr="000A4B3E">
        <w:rPr>
          <w:lang w:val="sv-SE"/>
        </w:rPr>
        <w:t>Personalfonden ska följa Bokf</w:t>
      </w:r>
      <w:r w:rsidR="000A4B3E" w:rsidRPr="000A4B3E">
        <w:rPr>
          <w:lang w:val="sv-SE"/>
        </w:rPr>
        <w:t>L</w:t>
      </w:r>
      <w:r w:rsidRPr="000A4B3E">
        <w:rPr>
          <w:lang w:val="sv-SE"/>
        </w:rPr>
        <w:t xml:space="preserve">:s bestämmelser om </w:t>
      </w:r>
      <w:r w:rsidR="003C2A53" w:rsidRPr="000A4B3E">
        <w:rPr>
          <w:lang w:val="sv-SE"/>
        </w:rPr>
        <w:t xml:space="preserve">förvaringstiderna för </w:t>
      </w:r>
      <w:r w:rsidRPr="000A4B3E">
        <w:rPr>
          <w:lang w:val="sv-SE"/>
        </w:rPr>
        <w:t>bokföringsmaterial.</w:t>
      </w:r>
      <w:r w:rsidR="008907E3">
        <w:t xml:space="preserve"> </w:t>
      </w:r>
    </w:p>
    <w:p w:rsidR="008907E3" w:rsidRDefault="008907E3" w:rsidP="008907E3">
      <w:pPr>
        <w:autoSpaceDE w:val="0"/>
        <w:autoSpaceDN w:val="0"/>
        <w:adjustRightInd w:val="0"/>
      </w:pPr>
    </w:p>
    <w:p w:rsidR="00F34A2E" w:rsidRDefault="006C6CD6" w:rsidP="001C45F8">
      <w:pPr>
        <w:autoSpaceDE w:val="0"/>
        <w:autoSpaceDN w:val="0"/>
        <w:adjustRightInd w:val="0"/>
      </w:pPr>
      <w:r w:rsidRPr="000A4B3E">
        <w:rPr>
          <w:lang w:val="sv-SE"/>
        </w:rPr>
        <w:t xml:space="preserve">Annan lagstiftning, som till exempel lagen om utkomstskydd för arbetslösa och arbetsavtalslagen, kan innehålla uppgiftsskyldigheter som </w:t>
      </w:r>
      <w:r w:rsidR="003C2A53" w:rsidRPr="000A4B3E">
        <w:rPr>
          <w:lang w:val="sv-SE"/>
        </w:rPr>
        <w:t xml:space="preserve">går utöver </w:t>
      </w:r>
      <w:r w:rsidRPr="000A4B3E">
        <w:rPr>
          <w:lang w:val="sv-SE"/>
        </w:rPr>
        <w:t>minimiförvaringstiderna enligt bokföringslagen.</w:t>
      </w:r>
      <w:r w:rsidR="008907E3">
        <w:t xml:space="preserve"> </w:t>
      </w:r>
      <w:r w:rsidR="003C2A53" w:rsidRPr="000A4B3E">
        <w:rPr>
          <w:lang w:val="sv-SE"/>
        </w:rPr>
        <w:t xml:space="preserve">För att </w:t>
      </w:r>
      <w:r w:rsidR="000A4B3E" w:rsidRPr="000A4B3E">
        <w:rPr>
          <w:lang w:val="sv-SE"/>
        </w:rPr>
        <w:t xml:space="preserve">få fram </w:t>
      </w:r>
      <w:r w:rsidR="003C2A53" w:rsidRPr="000A4B3E">
        <w:rPr>
          <w:lang w:val="sv-SE"/>
        </w:rPr>
        <w:t xml:space="preserve">dessa uppgifter kan det vara motiverat att spara den information som hänför sig till beräkningen av värdet på medlemmarnas fondandelar längre än vad bokföringslagen förpliktar till. </w:t>
      </w:r>
    </w:p>
    <w:p w:rsidR="00F34A2E" w:rsidRDefault="00F34A2E" w:rsidP="001C45F8">
      <w:pPr>
        <w:autoSpaceDE w:val="0"/>
        <w:autoSpaceDN w:val="0"/>
        <w:adjustRightInd w:val="0"/>
        <w:rPr>
          <w:rFonts w:ascii="Arial" w:hAnsi="Arial" w:cs="Arial"/>
          <w:b/>
          <w:bCs/>
          <w:sz w:val="29"/>
          <w:szCs w:val="29"/>
        </w:rPr>
      </w:pPr>
    </w:p>
    <w:p w:rsidR="001C45F8" w:rsidRPr="000F2BBD" w:rsidRDefault="001C45F8" w:rsidP="001C45F8">
      <w:pPr>
        <w:autoSpaceDE w:val="0"/>
        <w:autoSpaceDN w:val="0"/>
        <w:adjustRightInd w:val="0"/>
        <w:rPr>
          <w:rFonts w:ascii="Arial" w:hAnsi="Arial" w:cs="Arial"/>
          <w:b/>
          <w:bCs/>
          <w:sz w:val="29"/>
          <w:szCs w:val="29"/>
        </w:rPr>
      </w:pPr>
      <w:r w:rsidRPr="000F2BBD">
        <w:rPr>
          <w:rFonts w:ascii="Arial" w:hAnsi="Arial" w:cs="Arial"/>
          <w:b/>
          <w:bCs/>
          <w:sz w:val="29"/>
          <w:szCs w:val="29"/>
        </w:rPr>
        <w:t>5.</w:t>
      </w:r>
      <w:r w:rsidR="008907E3">
        <w:rPr>
          <w:rFonts w:ascii="Arial" w:hAnsi="Arial" w:cs="Arial"/>
          <w:b/>
          <w:bCs/>
          <w:sz w:val="29"/>
          <w:szCs w:val="29"/>
        </w:rPr>
        <w:t>6</w:t>
      </w:r>
      <w:r w:rsidRPr="000F2BBD">
        <w:rPr>
          <w:rFonts w:ascii="Arial" w:hAnsi="Arial" w:cs="Arial"/>
          <w:b/>
          <w:bCs/>
          <w:sz w:val="29"/>
          <w:szCs w:val="29"/>
        </w:rPr>
        <w:t xml:space="preserve">. </w:t>
      </w:r>
      <w:r w:rsidR="003C2A53" w:rsidRPr="000A4B3E">
        <w:rPr>
          <w:rFonts w:ascii="Arial" w:hAnsi="Arial" w:cs="Arial"/>
          <w:b/>
          <w:bCs/>
          <w:sz w:val="29"/>
          <w:szCs w:val="29"/>
          <w:lang w:val="sv-SE"/>
        </w:rPr>
        <w:t>DOKUMENTATION OM VÄRDEBESTÄMNING</w:t>
      </w:r>
      <w:r w:rsidR="005B13D4">
        <w:rPr>
          <w:rFonts w:ascii="Arial" w:hAnsi="Arial" w:cs="Arial"/>
          <w:b/>
          <w:bCs/>
          <w:sz w:val="29"/>
          <w:szCs w:val="29"/>
          <w:lang w:val="sv-SE"/>
        </w:rPr>
        <w:t>EN</w:t>
      </w:r>
    </w:p>
    <w:p w:rsidR="001C45F8" w:rsidRPr="000F2BBD" w:rsidRDefault="001C45F8" w:rsidP="001C45F8">
      <w:pPr>
        <w:autoSpaceDE w:val="0"/>
        <w:autoSpaceDN w:val="0"/>
        <w:adjustRightInd w:val="0"/>
        <w:rPr>
          <w:rFonts w:ascii="Arial" w:hAnsi="Arial" w:cs="Arial"/>
          <w:b/>
          <w:bCs/>
          <w:sz w:val="29"/>
          <w:szCs w:val="29"/>
        </w:rPr>
      </w:pPr>
    </w:p>
    <w:p w:rsidR="001C45F8" w:rsidRPr="000F2BBD" w:rsidRDefault="001C7255" w:rsidP="001C45F8">
      <w:pPr>
        <w:autoSpaceDE w:val="0"/>
        <w:autoSpaceDN w:val="0"/>
        <w:adjustRightInd w:val="0"/>
      </w:pPr>
      <w:r w:rsidRPr="000A4B3E">
        <w:rPr>
          <w:lang w:val="sv-SE"/>
        </w:rPr>
        <w:t xml:space="preserve">Personalfondens värdebestämning ska dokumenteras med en detaljerad kalkyl, </w:t>
      </w:r>
      <w:r w:rsidR="000A4B3E" w:rsidRPr="000A4B3E">
        <w:rPr>
          <w:lang w:val="sv-SE"/>
        </w:rPr>
        <w:t xml:space="preserve">där det </w:t>
      </w:r>
      <w:r w:rsidRPr="000A4B3E">
        <w:rPr>
          <w:lang w:val="sv-SE"/>
        </w:rPr>
        <w:t>framgår hur värdet av såväl placeringarna av medlemsandelskapitalet som medlemmarnas fondandelar har bildats.</w:t>
      </w:r>
    </w:p>
    <w:p w:rsidR="001C45F8" w:rsidRPr="000F2BBD" w:rsidRDefault="001C7255" w:rsidP="001C45F8">
      <w:pPr>
        <w:autoSpaceDE w:val="0"/>
        <w:autoSpaceDN w:val="0"/>
        <w:adjustRightInd w:val="0"/>
      </w:pPr>
      <w:r w:rsidRPr="000A4B3E">
        <w:rPr>
          <w:lang w:val="sv-SE"/>
        </w:rPr>
        <w:t>Till kalkylen ska liksom i specifikationerna till balansräkningen fogas uppgifter om marknadsvärdena, experternas prisbedömningar, utlåtanden och bekräftelser, de bokslutsuppgifter som har stått som grund för värdebestämningen av företagets aktier eller andelar samt andra sådana utredningar som värdena i kalkylen baserar sig på.</w:t>
      </w:r>
    </w:p>
    <w:p w:rsidR="004C75DB" w:rsidRPr="000F2BBD" w:rsidRDefault="004C75DB" w:rsidP="001C45F8">
      <w:pPr>
        <w:autoSpaceDE w:val="0"/>
        <w:autoSpaceDN w:val="0"/>
        <w:adjustRightInd w:val="0"/>
      </w:pPr>
    </w:p>
    <w:p w:rsidR="005C4222" w:rsidRDefault="005C4222" w:rsidP="001C45F8">
      <w:pPr>
        <w:autoSpaceDE w:val="0"/>
        <w:autoSpaceDN w:val="0"/>
        <w:adjustRightInd w:val="0"/>
      </w:pPr>
      <w:r w:rsidRPr="000A4B3E">
        <w:rPr>
          <w:lang w:val="sv-SE"/>
        </w:rPr>
        <w:t>Varje medlem ska i enlighet med 46 § i personalfondslagen omedelbart efter värdebestämningsdagen få en skriftlig utredning av vilken framgår dels den del av personalfondsavsättningen och dess tilläggsdel som fogats till hans eller hennes fondandel och beräkningsgrunderna, dels värdet av hans eller hennes fondandel och hur den fördelar sig på en bunden och en disponibel del.</w:t>
      </w:r>
    </w:p>
    <w:p w:rsidR="001C7255" w:rsidRPr="001C7255" w:rsidRDefault="001C7255" w:rsidP="001C45F8">
      <w:pPr>
        <w:autoSpaceDE w:val="0"/>
        <w:autoSpaceDN w:val="0"/>
        <w:adjustRightInd w:val="0"/>
      </w:pPr>
    </w:p>
    <w:p w:rsidR="001C45F8" w:rsidRPr="000F2BBD" w:rsidRDefault="001C45F8" w:rsidP="001C45F8">
      <w:pPr>
        <w:autoSpaceDE w:val="0"/>
        <w:autoSpaceDN w:val="0"/>
        <w:adjustRightInd w:val="0"/>
      </w:pPr>
      <w:r w:rsidRPr="000F2BBD">
        <w:t xml:space="preserve"> </w:t>
      </w:r>
      <w:r w:rsidR="005C4222" w:rsidRPr="000A4B3E">
        <w:rPr>
          <w:lang w:val="sv-SE"/>
        </w:rPr>
        <w:t xml:space="preserve">Kopior av dessa utredningar </w:t>
      </w:r>
      <w:r w:rsidR="000A4B3E" w:rsidRPr="000A4B3E">
        <w:rPr>
          <w:lang w:val="sv-SE"/>
        </w:rPr>
        <w:t xml:space="preserve">ska </w:t>
      </w:r>
      <w:r w:rsidR="005C4222" w:rsidRPr="000A4B3E">
        <w:rPr>
          <w:lang w:val="sv-SE"/>
        </w:rPr>
        <w:t>också bevaras som dokumentation av värdebestämningen.</w:t>
      </w:r>
    </w:p>
    <w:p w:rsidR="001C45F8" w:rsidRPr="000F2BBD" w:rsidRDefault="001C45F8" w:rsidP="001C45F8">
      <w:pPr>
        <w:autoSpaceDE w:val="0"/>
        <w:autoSpaceDN w:val="0"/>
        <w:adjustRightInd w:val="0"/>
      </w:pPr>
    </w:p>
    <w:p w:rsidR="001C45F8" w:rsidRPr="000F2BBD" w:rsidRDefault="001C45F8" w:rsidP="00F11D43">
      <w:pPr>
        <w:autoSpaceDE w:val="0"/>
        <w:autoSpaceDN w:val="0"/>
        <w:adjustRightInd w:val="0"/>
        <w:rPr>
          <w:rFonts w:ascii="Courier New" w:hAnsi="Courier New" w:cs="Courier New"/>
          <w:sz w:val="20"/>
          <w:szCs w:val="20"/>
        </w:rPr>
      </w:pPr>
    </w:p>
    <w:p w:rsidR="00F11A88" w:rsidRPr="000F2BBD" w:rsidRDefault="00C64C59" w:rsidP="00F11D43">
      <w:pPr>
        <w:autoSpaceDE w:val="0"/>
        <w:autoSpaceDN w:val="0"/>
        <w:adjustRightInd w:val="0"/>
      </w:pPr>
      <w:r w:rsidRPr="000F2BBD">
        <w:rPr>
          <w:rFonts w:ascii="Courier New" w:hAnsi="Courier New" w:cs="Courier New"/>
          <w:sz w:val="20"/>
          <w:szCs w:val="20"/>
        </w:rPr>
        <w:br w:type="page"/>
      </w:r>
      <w:r w:rsidR="00044E7E">
        <w:rPr>
          <w:rFonts w:ascii="Courier New" w:hAnsi="Courier New" w:cs="Courier New"/>
          <w:sz w:val="20"/>
          <w:szCs w:val="20"/>
        </w:rPr>
        <w:tab/>
      </w:r>
      <w:r w:rsidR="00044E7E">
        <w:rPr>
          <w:rFonts w:ascii="Courier New" w:hAnsi="Courier New" w:cs="Courier New"/>
          <w:sz w:val="20"/>
          <w:szCs w:val="20"/>
        </w:rPr>
        <w:tab/>
      </w:r>
      <w:r w:rsidR="00044E7E">
        <w:rPr>
          <w:rFonts w:ascii="Courier New" w:hAnsi="Courier New" w:cs="Courier New"/>
          <w:sz w:val="20"/>
          <w:szCs w:val="20"/>
        </w:rPr>
        <w:tab/>
      </w:r>
      <w:r w:rsidR="00044E7E">
        <w:rPr>
          <w:rFonts w:ascii="Courier New" w:hAnsi="Courier New" w:cs="Courier New"/>
          <w:sz w:val="20"/>
          <w:szCs w:val="20"/>
        </w:rPr>
        <w:tab/>
      </w:r>
      <w:r w:rsidR="00044E7E">
        <w:rPr>
          <w:rFonts w:ascii="Courier New" w:hAnsi="Courier New" w:cs="Courier New"/>
          <w:sz w:val="20"/>
          <w:szCs w:val="20"/>
        </w:rPr>
        <w:tab/>
      </w:r>
      <w:r w:rsidR="00044E7E">
        <w:rPr>
          <w:rFonts w:ascii="Courier New" w:hAnsi="Courier New" w:cs="Courier New"/>
          <w:sz w:val="20"/>
          <w:szCs w:val="20"/>
        </w:rPr>
        <w:tab/>
      </w:r>
      <w:r w:rsidR="00044E7E">
        <w:rPr>
          <w:rFonts w:ascii="Courier New" w:hAnsi="Courier New" w:cs="Courier New"/>
          <w:sz w:val="20"/>
          <w:szCs w:val="20"/>
        </w:rPr>
        <w:tab/>
      </w:r>
      <w:r w:rsidR="00044E7E">
        <w:rPr>
          <w:rFonts w:ascii="Courier New" w:hAnsi="Courier New" w:cs="Courier New"/>
          <w:sz w:val="20"/>
          <w:szCs w:val="20"/>
        </w:rPr>
        <w:tab/>
      </w:r>
      <w:r w:rsidR="00044E7E">
        <w:rPr>
          <w:rFonts w:ascii="Courier New" w:hAnsi="Courier New" w:cs="Courier New"/>
          <w:sz w:val="20"/>
          <w:szCs w:val="20"/>
        </w:rPr>
        <w:tab/>
      </w:r>
      <w:r w:rsidR="00044E7E">
        <w:rPr>
          <w:rFonts w:ascii="Courier New" w:hAnsi="Courier New" w:cs="Courier New"/>
          <w:sz w:val="20"/>
          <w:szCs w:val="20"/>
        </w:rPr>
        <w:tab/>
      </w:r>
      <w:r w:rsidR="00044E7E">
        <w:rPr>
          <w:rFonts w:ascii="Courier New" w:hAnsi="Courier New" w:cs="Courier New"/>
          <w:sz w:val="20"/>
          <w:szCs w:val="20"/>
        </w:rPr>
        <w:tab/>
      </w:r>
      <w:r w:rsidR="00E43701" w:rsidRPr="000A4B3E">
        <w:rPr>
          <w:lang w:val="sv-SE"/>
        </w:rPr>
        <w:t>Bilaga 1</w:t>
      </w:r>
      <w:r w:rsidR="00F11A88" w:rsidRPr="000F2BBD">
        <w:t xml:space="preserve"> </w:t>
      </w:r>
    </w:p>
    <w:p w:rsidR="00F11A88" w:rsidRPr="000F2BBD" w:rsidRDefault="00F11A88" w:rsidP="00F11D43">
      <w:pPr>
        <w:autoSpaceDE w:val="0"/>
        <w:autoSpaceDN w:val="0"/>
        <w:adjustRightInd w:val="0"/>
        <w:rPr>
          <w:rFonts w:ascii="Courier New" w:hAnsi="Courier New" w:cs="Courier New"/>
          <w:sz w:val="20"/>
          <w:szCs w:val="20"/>
        </w:rPr>
      </w:pPr>
    </w:p>
    <w:p w:rsidR="00C64C59" w:rsidRPr="000F2BBD" w:rsidRDefault="00E43701" w:rsidP="00F11D43">
      <w:pPr>
        <w:autoSpaceDE w:val="0"/>
        <w:autoSpaceDN w:val="0"/>
        <w:adjustRightInd w:val="0"/>
      </w:pPr>
      <w:r w:rsidRPr="000910C5">
        <w:rPr>
          <w:b/>
          <w:bCs/>
          <w:lang w:val="sv-SE"/>
        </w:rPr>
        <w:t>RESULTATRÄKNING</w:t>
      </w:r>
      <w:r w:rsidR="00C64C59" w:rsidRPr="000F2BBD">
        <w:t xml:space="preserve"> </w:t>
      </w:r>
      <w:r w:rsidR="00F71FFC">
        <w:t xml:space="preserve">.. </w:t>
      </w:r>
      <w:r w:rsidR="00C64C59" w:rsidRPr="000F2BBD">
        <w:t>20</w:t>
      </w:r>
      <w:r w:rsidR="00F71FFC">
        <w:t xml:space="preserve">__ </w:t>
      </w:r>
      <w:r w:rsidR="00C64C59" w:rsidRPr="000F2BBD">
        <w:t xml:space="preserve"> </w:t>
      </w:r>
      <w:r w:rsidR="00F71FFC">
        <w:t>−</w:t>
      </w:r>
      <w:r w:rsidR="00C64C59" w:rsidRPr="000F2BBD">
        <w:t xml:space="preserve"> . </w:t>
      </w:r>
      <w:r w:rsidR="00F71FFC">
        <w:t>.</w:t>
      </w:r>
      <w:r w:rsidR="00C64C59" w:rsidRPr="000F2BBD">
        <w:t>20__</w:t>
      </w:r>
    </w:p>
    <w:p w:rsidR="00C64C59" w:rsidRPr="000F2BBD" w:rsidRDefault="00C64C59" w:rsidP="00F11D43">
      <w:pPr>
        <w:autoSpaceDE w:val="0"/>
        <w:autoSpaceDN w:val="0"/>
        <w:adjustRightInd w:val="0"/>
        <w:rPr>
          <w:sz w:val="20"/>
          <w:szCs w:val="20"/>
        </w:rPr>
      </w:pPr>
      <w:r w:rsidRPr="000F2BBD">
        <w:rPr>
          <w:sz w:val="20"/>
          <w:szCs w:val="20"/>
        </w:rPr>
        <w:t xml:space="preserve"> </w:t>
      </w:r>
    </w:p>
    <w:p w:rsidR="00C80330" w:rsidRPr="000F2BBD" w:rsidRDefault="00E43701" w:rsidP="00F11D43">
      <w:pPr>
        <w:tabs>
          <w:tab w:val="left" w:pos="284"/>
        </w:tabs>
        <w:autoSpaceDE w:val="0"/>
        <w:autoSpaceDN w:val="0"/>
        <w:adjustRightInd w:val="0"/>
        <w:rPr>
          <w:b/>
          <w:bCs/>
        </w:rPr>
      </w:pPr>
      <w:r w:rsidRPr="000910C5">
        <w:rPr>
          <w:b/>
          <w:bCs/>
          <w:lang w:val="sv-SE"/>
        </w:rPr>
        <w:t>Personalfondsavsättningar</w:t>
      </w:r>
      <w:r w:rsidR="00C80330" w:rsidRPr="000F2BBD">
        <w:rPr>
          <w:b/>
          <w:bCs/>
        </w:rPr>
        <w:t xml:space="preserve"> </w:t>
      </w:r>
    </w:p>
    <w:p w:rsidR="00C80330" w:rsidRPr="000F2BBD" w:rsidRDefault="00C80330" w:rsidP="00F11D43">
      <w:pPr>
        <w:tabs>
          <w:tab w:val="left" w:pos="284"/>
        </w:tabs>
        <w:autoSpaceDE w:val="0"/>
        <w:autoSpaceDN w:val="0"/>
        <w:adjustRightInd w:val="0"/>
      </w:pPr>
      <w:r w:rsidRPr="000F2BBD">
        <w:tab/>
      </w:r>
      <w:r w:rsidR="00E43701" w:rsidRPr="000910C5">
        <w:rPr>
          <w:lang w:val="sv-SE"/>
        </w:rPr>
        <w:t>Personalfondsavsättningar</w:t>
      </w:r>
      <w:r w:rsidRPr="000F2BBD">
        <w:t xml:space="preserve"> </w:t>
      </w:r>
    </w:p>
    <w:p w:rsidR="00C80330" w:rsidRPr="000F2BBD" w:rsidRDefault="00C80330" w:rsidP="00F11D43">
      <w:pPr>
        <w:tabs>
          <w:tab w:val="left" w:pos="284"/>
          <w:tab w:val="left" w:pos="567"/>
        </w:tabs>
        <w:autoSpaceDE w:val="0"/>
        <w:autoSpaceDN w:val="0"/>
        <w:adjustRightInd w:val="0"/>
      </w:pPr>
      <w:r w:rsidRPr="000F2BBD">
        <w:tab/>
        <w:t xml:space="preserve"> </w:t>
      </w:r>
      <w:r w:rsidRPr="000F2BBD">
        <w:tab/>
      </w:r>
      <w:r w:rsidR="00E43701" w:rsidRPr="001E1762">
        <w:rPr>
          <w:lang w:val="sv-SE"/>
        </w:rPr>
        <w:t>Vinstpremier</w:t>
      </w:r>
      <w:r w:rsidRPr="000F2BBD">
        <w:t xml:space="preserve">  </w:t>
      </w:r>
    </w:p>
    <w:p w:rsidR="00C80330" w:rsidRPr="000F2BBD" w:rsidRDefault="00C80330" w:rsidP="00F11D43">
      <w:pPr>
        <w:tabs>
          <w:tab w:val="left" w:pos="284"/>
          <w:tab w:val="left" w:pos="567"/>
        </w:tabs>
        <w:autoSpaceDE w:val="0"/>
        <w:autoSpaceDN w:val="0"/>
        <w:adjustRightInd w:val="0"/>
        <w:rPr>
          <w:u w:val="single"/>
        </w:rPr>
      </w:pPr>
      <w:r w:rsidRPr="000F2BBD">
        <w:tab/>
      </w:r>
      <w:r w:rsidRPr="000F2BBD">
        <w:tab/>
      </w:r>
      <w:r w:rsidR="00E43701" w:rsidRPr="001E1762">
        <w:rPr>
          <w:u w:val="single"/>
          <w:lang w:val="sv-SE"/>
        </w:rPr>
        <w:t>Resultatpremier</w:t>
      </w:r>
      <w:r w:rsidRPr="000F2BBD">
        <w:rPr>
          <w:u w:val="single"/>
        </w:rPr>
        <w:t xml:space="preserve"> </w:t>
      </w:r>
    </w:p>
    <w:p w:rsidR="00C80330" w:rsidRPr="000F2BBD" w:rsidRDefault="00C80330" w:rsidP="00F11D43">
      <w:pPr>
        <w:tabs>
          <w:tab w:val="left" w:pos="284"/>
          <w:tab w:val="left" w:pos="567"/>
        </w:tabs>
        <w:autoSpaceDE w:val="0"/>
        <w:autoSpaceDN w:val="0"/>
        <w:adjustRightInd w:val="0"/>
        <w:ind w:left="284"/>
        <w:rPr>
          <w:u w:val="single"/>
        </w:rPr>
      </w:pPr>
      <w:r w:rsidRPr="000F2BBD">
        <w:tab/>
      </w:r>
      <w:r w:rsidR="00E43701" w:rsidRPr="001E1762">
        <w:rPr>
          <w:lang w:val="sv-SE"/>
        </w:rPr>
        <w:t>Personalfondsavsättningar sammanlagt</w:t>
      </w:r>
      <w:r w:rsidRPr="000F2BBD">
        <w:tab/>
      </w:r>
      <w:r w:rsidRPr="000F2BBD">
        <w:br/>
      </w:r>
      <w:r w:rsidR="00E43701" w:rsidRPr="001E1762">
        <w:rPr>
          <w:u w:val="single"/>
          <w:lang w:val="sv-SE"/>
        </w:rPr>
        <w:t>Personalfondsavsättningens tilläggsdel</w:t>
      </w:r>
    </w:p>
    <w:p w:rsidR="00C80330" w:rsidRPr="000F2BBD" w:rsidRDefault="00C80330" w:rsidP="00F11D43">
      <w:pPr>
        <w:tabs>
          <w:tab w:val="left" w:pos="284"/>
          <w:tab w:val="left" w:pos="567"/>
        </w:tabs>
        <w:autoSpaceDE w:val="0"/>
        <w:autoSpaceDN w:val="0"/>
        <w:adjustRightInd w:val="0"/>
        <w:ind w:left="284"/>
      </w:pPr>
      <w:r w:rsidRPr="000F2BBD">
        <w:t xml:space="preserve"> </w:t>
      </w:r>
      <w:r w:rsidRPr="000F2BBD">
        <w:tab/>
      </w:r>
      <w:r w:rsidR="00E43701" w:rsidRPr="001E1762">
        <w:rPr>
          <w:lang w:val="sv-SE"/>
        </w:rPr>
        <w:t>Personalfondsavsättning</w:t>
      </w:r>
      <w:r w:rsidR="001E1762" w:rsidRPr="001E1762">
        <w:rPr>
          <w:lang w:val="sv-SE"/>
        </w:rPr>
        <w:t>ar</w:t>
      </w:r>
      <w:r w:rsidR="00E43701" w:rsidRPr="001E1762">
        <w:rPr>
          <w:lang w:val="sv-SE"/>
        </w:rPr>
        <w:t xml:space="preserve"> med tilläggsdelar sammanlagt</w:t>
      </w:r>
    </w:p>
    <w:p w:rsidR="00C80330" w:rsidRPr="000F2BBD" w:rsidRDefault="00E43701" w:rsidP="00F11D43">
      <w:pPr>
        <w:tabs>
          <w:tab w:val="left" w:pos="284"/>
          <w:tab w:val="left" w:pos="567"/>
        </w:tabs>
        <w:autoSpaceDE w:val="0"/>
        <w:autoSpaceDN w:val="0"/>
        <w:adjustRightInd w:val="0"/>
        <w:ind w:left="284"/>
      </w:pPr>
      <w:r w:rsidRPr="001E1762">
        <w:rPr>
          <w:lang w:val="sv-SE"/>
        </w:rPr>
        <w:t>Överföring till gemensamt kapital</w:t>
      </w:r>
      <w:r w:rsidR="00C80330" w:rsidRPr="000F2BBD">
        <w:t xml:space="preserve"> </w:t>
      </w:r>
    </w:p>
    <w:p w:rsidR="003F424F" w:rsidRPr="000F2BBD" w:rsidRDefault="00E43701" w:rsidP="00F11D43">
      <w:pPr>
        <w:tabs>
          <w:tab w:val="left" w:pos="284"/>
          <w:tab w:val="left" w:pos="567"/>
        </w:tabs>
        <w:autoSpaceDE w:val="0"/>
        <w:autoSpaceDN w:val="0"/>
        <w:adjustRightInd w:val="0"/>
        <w:ind w:left="284"/>
      </w:pPr>
      <w:r w:rsidRPr="001E1762">
        <w:rPr>
          <w:lang w:val="sv-SE"/>
        </w:rPr>
        <w:t>Överföring till medlemsandelskapital</w:t>
      </w:r>
    </w:p>
    <w:p w:rsidR="003F424F" w:rsidRPr="000F2BBD" w:rsidRDefault="00E43701" w:rsidP="00F11D43">
      <w:pPr>
        <w:tabs>
          <w:tab w:val="left" w:pos="284"/>
        </w:tabs>
        <w:autoSpaceDE w:val="0"/>
        <w:autoSpaceDN w:val="0"/>
        <w:adjustRightInd w:val="0"/>
        <w:rPr>
          <w:i/>
        </w:rPr>
      </w:pPr>
      <w:r w:rsidRPr="001E1762">
        <w:rPr>
          <w:i/>
          <w:lang w:val="sv-SE"/>
        </w:rPr>
        <w:t>Överskott/underskott</w:t>
      </w:r>
    </w:p>
    <w:p w:rsidR="00C80330" w:rsidRPr="000F2BBD" w:rsidRDefault="00C80330" w:rsidP="00F11D43">
      <w:pPr>
        <w:tabs>
          <w:tab w:val="left" w:pos="284"/>
          <w:tab w:val="left" w:pos="567"/>
        </w:tabs>
        <w:autoSpaceDE w:val="0"/>
        <w:autoSpaceDN w:val="0"/>
        <w:adjustRightInd w:val="0"/>
        <w:ind w:left="284"/>
      </w:pPr>
      <w:r w:rsidRPr="000F2BBD">
        <w:t xml:space="preserve">  </w:t>
      </w:r>
    </w:p>
    <w:p w:rsidR="00C64C59" w:rsidRPr="000F2BBD" w:rsidRDefault="00E43701" w:rsidP="00F11D43">
      <w:pPr>
        <w:autoSpaceDE w:val="0"/>
        <w:autoSpaceDN w:val="0"/>
        <w:adjustRightInd w:val="0"/>
        <w:rPr>
          <w:b/>
        </w:rPr>
      </w:pPr>
      <w:r w:rsidRPr="001E1762">
        <w:rPr>
          <w:b/>
          <w:lang w:val="sv-SE"/>
        </w:rPr>
        <w:t>Medlemsandelskapital</w:t>
      </w:r>
    </w:p>
    <w:p w:rsidR="00C64C59" w:rsidRPr="000F2BBD" w:rsidRDefault="00E43701" w:rsidP="00F11D43">
      <w:pPr>
        <w:tabs>
          <w:tab w:val="left" w:pos="284"/>
        </w:tabs>
        <w:autoSpaceDE w:val="0"/>
        <w:autoSpaceDN w:val="0"/>
        <w:adjustRightInd w:val="0"/>
        <w:rPr>
          <w:b/>
          <w:bCs/>
        </w:rPr>
      </w:pPr>
      <w:r w:rsidRPr="001E1762">
        <w:rPr>
          <w:b/>
          <w:bCs/>
          <w:lang w:val="sv-SE"/>
        </w:rPr>
        <w:t>Intäkter</w:t>
      </w:r>
    </w:p>
    <w:p w:rsidR="00C64C59" w:rsidRPr="000F2BBD" w:rsidRDefault="00C64C59" w:rsidP="00F11D43">
      <w:pPr>
        <w:tabs>
          <w:tab w:val="left" w:pos="284"/>
        </w:tabs>
        <w:autoSpaceDE w:val="0"/>
        <w:autoSpaceDN w:val="0"/>
        <w:adjustRightInd w:val="0"/>
      </w:pPr>
      <w:r w:rsidRPr="000F2BBD">
        <w:tab/>
      </w:r>
      <w:r w:rsidR="00E43701" w:rsidRPr="001E1762">
        <w:rPr>
          <w:lang w:val="sv-SE"/>
        </w:rPr>
        <w:t>Dividendintäkter</w:t>
      </w:r>
      <w:r w:rsidRPr="000F2BBD">
        <w:t xml:space="preserve"> </w:t>
      </w:r>
    </w:p>
    <w:p w:rsidR="00C64C59" w:rsidRPr="000F2BBD" w:rsidRDefault="00C64C59" w:rsidP="00F11D43">
      <w:pPr>
        <w:tabs>
          <w:tab w:val="left" w:pos="284"/>
        </w:tabs>
        <w:autoSpaceDE w:val="0"/>
        <w:autoSpaceDN w:val="0"/>
        <w:adjustRightInd w:val="0"/>
      </w:pPr>
      <w:r w:rsidRPr="000F2BBD">
        <w:tab/>
      </w:r>
      <w:r w:rsidR="00E43701" w:rsidRPr="001E1762">
        <w:rPr>
          <w:lang w:val="sv-SE"/>
        </w:rPr>
        <w:t>Ränteintäkter</w:t>
      </w:r>
      <w:r w:rsidRPr="000F2BBD">
        <w:tab/>
      </w:r>
    </w:p>
    <w:p w:rsidR="00E43701" w:rsidRDefault="00255588" w:rsidP="00F11D43">
      <w:pPr>
        <w:tabs>
          <w:tab w:val="left" w:pos="284"/>
        </w:tabs>
        <w:autoSpaceDE w:val="0"/>
        <w:autoSpaceDN w:val="0"/>
        <w:adjustRightInd w:val="0"/>
      </w:pPr>
      <w:r w:rsidRPr="000F2BBD">
        <w:tab/>
      </w:r>
      <w:r w:rsidR="00E43701" w:rsidRPr="001E1762">
        <w:rPr>
          <w:lang w:val="sv-SE"/>
        </w:rPr>
        <w:t>Överlåtelsevinst</w:t>
      </w:r>
      <w:r w:rsidR="00BC7E07" w:rsidRPr="001E1762">
        <w:rPr>
          <w:lang w:val="sv-SE"/>
        </w:rPr>
        <w:t>er</w:t>
      </w:r>
      <w:r w:rsidR="00E43701" w:rsidRPr="001E1762">
        <w:rPr>
          <w:lang w:val="sv-SE"/>
        </w:rPr>
        <w:t xml:space="preserve"> från placeringar</w:t>
      </w:r>
    </w:p>
    <w:p w:rsidR="00C64C59" w:rsidRPr="000F2BBD" w:rsidRDefault="00C64C59" w:rsidP="00F11D43">
      <w:pPr>
        <w:tabs>
          <w:tab w:val="left" w:pos="284"/>
        </w:tabs>
        <w:autoSpaceDE w:val="0"/>
        <w:autoSpaceDN w:val="0"/>
        <w:adjustRightInd w:val="0"/>
      </w:pPr>
      <w:r w:rsidRPr="00465A1F">
        <w:t xml:space="preserve"> </w:t>
      </w:r>
      <w:r w:rsidRPr="00465A1F">
        <w:tab/>
      </w:r>
      <w:r w:rsidR="00E43701" w:rsidRPr="001E1762">
        <w:rPr>
          <w:u w:val="single"/>
          <w:lang w:val="sv-SE"/>
        </w:rPr>
        <w:t>Övriga intäkter</w:t>
      </w:r>
      <w:r w:rsidRPr="000F2BBD">
        <w:t xml:space="preserve"> </w:t>
      </w:r>
    </w:p>
    <w:p w:rsidR="00E43701" w:rsidRDefault="00C64C59" w:rsidP="00F11D43">
      <w:pPr>
        <w:tabs>
          <w:tab w:val="left" w:pos="284"/>
        </w:tabs>
        <w:autoSpaceDE w:val="0"/>
        <w:autoSpaceDN w:val="0"/>
        <w:adjustRightInd w:val="0"/>
      </w:pPr>
      <w:r w:rsidRPr="000F2BBD">
        <w:tab/>
      </w:r>
      <w:r w:rsidR="00E43701" w:rsidRPr="001E1762">
        <w:rPr>
          <w:lang w:val="sv-SE"/>
        </w:rPr>
        <w:t>Intäkter sammanlagt</w:t>
      </w:r>
      <w:r w:rsidRPr="000F2BBD">
        <w:t xml:space="preserve"> </w:t>
      </w:r>
    </w:p>
    <w:p w:rsidR="00C64C59" w:rsidRPr="000F2BBD" w:rsidRDefault="00C64C59" w:rsidP="00F11D43">
      <w:pPr>
        <w:tabs>
          <w:tab w:val="left" w:pos="284"/>
        </w:tabs>
        <w:autoSpaceDE w:val="0"/>
        <w:autoSpaceDN w:val="0"/>
        <w:adjustRightInd w:val="0"/>
        <w:rPr>
          <w:sz w:val="20"/>
          <w:szCs w:val="20"/>
        </w:rPr>
      </w:pPr>
      <w:r w:rsidRPr="000F2BBD">
        <w:rPr>
          <w:sz w:val="20"/>
          <w:szCs w:val="20"/>
        </w:rPr>
        <w:t xml:space="preserve">   </w:t>
      </w:r>
    </w:p>
    <w:p w:rsidR="00E43701" w:rsidRDefault="00E43701" w:rsidP="00F11D43">
      <w:pPr>
        <w:tabs>
          <w:tab w:val="left" w:pos="284"/>
        </w:tabs>
        <w:autoSpaceDE w:val="0"/>
        <w:autoSpaceDN w:val="0"/>
        <w:adjustRightInd w:val="0"/>
      </w:pPr>
      <w:r w:rsidRPr="001E1762">
        <w:rPr>
          <w:b/>
          <w:bCs/>
          <w:lang w:val="sv-SE"/>
        </w:rPr>
        <w:t>Kostnader</w:t>
      </w:r>
      <w:r w:rsidR="00C64C59" w:rsidRPr="000F2BBD">
        <w:t xml:space="preserve"> </w:t>
      </w:r>
    </w:p>
    <w:p w:rsidR="00C80330" w:rsidRPr="000F2BBD" w:rsidRDefault="00C64C59" w:rsidP="00F11D43">
      <w:pPr>
        <w:tabs>
          <w:tab w:val="left" w:pos="284"/>
        </w:tabs>
        <w:autoSpaceDE w:val="0"/>
        <w:autoSpaceDN w:val="0"/>
        <w:adjustRightInd w:val="0"/>
      </w:pPr>
      <w:r w:rsidRPr="000F2BBD">
        <w:tab/>
      </w:r>
      <w:r w:rsidR="00E43701" w:rsidRPr="001E1762">
        <w:rPr>
          <w:lang w:val="sv-SE"/>
        </w:rPr>
        <w:t>Löner och arvoden</w:t>
      </w:r>
      <w:r w:rsidR="00C80330" w:rsidRPr="000F2BBD">
        <w:t xml:space="preserve"> </w:t>
      </w:r>
    </w:p>
    <w:p w:rsidR="00C80330" w:rsidRPr="000F2BBD" w:rsidRDefault="00C80330" w:rsidP="00F11D43">
      <w:pPr>
        <w:tabs>
          <w:tab w:val="left" w:pos="284"/>
        </w:tabs>
        <w:autoSpaceDE w:val="0"/>
        <w:autoSpaceDN w:val="0"/>
        <w:adjustRightInd w:val="0"/>
      </w:pPr>
      <w:r w:rsidRPr="000F2BBD">
        <w:tab/>
      </w:r>
      <w:r w:rsidR="00E43701" w:rsidRPr="001E1762">
        <w:rPr>
          <w:lang w:val="sv-SE"/>
        </w:rPr>
        <w:t>Arvoden för</w:t>
      </w:r>
      <w:r w:rsidR="00DE47BD" w:rsidRPr="001E1762">
        <w:rPr>
          <w:lang w:val="sv-SE"/>
        </w:rPr>
        <w:t xml:space="preserve"> egendomsförvaltning</w:t>
      </w:r>
      <w:r w:rsidRPr="000F2BBD">
        <w:t xml:space="preserve">  </w:t>
      </w:r>
    </w:p>
    <w:p w:rsidR="00E43701" w:rsidRDefault="00C80330" w:rsidP="00F11D43">
      <w:pPr>
        <w:tabs>
          <w:tab w:val="left" w:pos="284"/>
        </w:tabs>
        <w:autoSpaceDE w:val="0"/>
        <w:autoSpaceDN w:val="0"/>
        <w:adjustRightInd w:val="0"/>
      </w:pPr>
      <w:r w:rsidRPr="000F2BBD">
        <w:tab/>
      </w:r>
      <w:r w:rsidR="00DE47BD" w:rsidRPr="001E1762">
        <w:rPr>
          <w:lang w:val="sv-SE"/>
        </w:rPr>
        <w:t>Överlåtelseförluster från placeringar</w:t>
      </w:r>
    </w:p>
    <w:p w:rsidR="00C64C59" w:rsidRPr="000F2BBD" w:rsidRDefault="00C64C59" w:rsidP="00F11D43">
      <w:pPr>
        <w:tabs>
          <w:tab w:val="left" w:pos="284"/>
        </w:tabs>
        <w:autoSpaceDE w:val="0"/>
        <w:autoSpaceDN w:val="0"/>
        <w:adjustRightInd w:val="0"/>
      </w:pPr>
      <w:r w:rsidRPr="000F2BBD">
        <w:tab/>
      </w:r>
      <w:r w:rsidR="00DE47BD" w:rsidRPr="001E1762">
        <w:rPr>
          <w:lang w:val="sv-SE"/>
        </w:rPr>
        <w:t>Avskrivningar</w:t>
      </w:r>
    </w:p>
    <w:p w:rsidR="000740C5" w:rsidRPr="000F2BBD" w:rsidRDefault="00C64C59" w:rsidP="00F11D43">
      <w:pPr>
        <w:tabs>
          <w:tab w:val="left" w:pos="284"/>
        </w:tabs>
        <w:autoSpaceDE w:val="0"/>
        <w:autoSpaceDN w:val="0"/>
        <w:adjustRightInd w:val="0"/>
        <w:rPr>
          <w:u w:val="single"/>
        </w:rPr>
      </w:pPr>
      <w:r w:rsidRPr="00465A1F">
        <w:tab/>
      </w:r>
      <w:r w:rsidR="00D825E1" w:rsidRPr="001E1762">
        <w:rPr>
          <w:lang w:val="sv-SE"/>
        </w:rPr>
        <w:t xml:space="preserve">Kostnader för främmande kapital </w:t>
      </w:r>
      <w:r w:rsidR="000740C5" w:rsidRPr="000F2BBD">
        <w:rPr>
          <w:u w:val="single"/>
        </w:rPr>
        <w:t xml:space="preserve"> </w:t>
      </w:r>
    </w:p>
    <w:p w:rsidR="00C80330" w:rsidRPr="000F2BBD" w:rsidRDefault="000740C5" w:rsidP="00F11D43">
      <w:pPr>
        <w:tabs>
          <w:tab w:val="left" w:pos="284"/>
        </w:tabs>
        <w:autoSpaceDE w:val="0"/>
        <w:autoSpaceDN w:val="0"/>
        <w:adjustRightInd w:val="0"/>
        <w:rPr>
          <w:u w:val="single"/>
        </w:rPr>
      </w:pPr>
      <w:r w:rsidRPr="00465A1F">
        <w:t xml:space="preserve">     </w:t>
      </w:r>
      <w:r w:rsidR="00D825E1" w:rsidRPr="001E1762">
        <w:rPr>
          <w:u w:val="single"/>
          <w:lang w:val="sv-SE"/>
        </w:rPr>
        <w:t>Övriga kostnader</w:t>
      </w:r>
      <w:r w:rsidR="00C80330" w:rsidRPr="000F2BBD">
        <w:rPr>
          <w:u w:val="single"/>
        </w:rPr>
        <w:t xml:space="preserve"> </w:t>
      </w:r>
    </w:p>
    <w:p w:rsidR="00C64C59" w:rsidRPr="000F2BBD" w:rsidRDefault="00D825E1" w:rsidP="00F11D43">
      <w:pPr>
        <w:tabs>
          <w:tab w:val="left" w:pos="284"/>
        </w:tabs>
        <w:autoSpaceDE w:val="0"/>
        <w:autoSpaceDN w:val="0"/>
        <w:adjustRightInd w:val="0"/>
        <w:ind w:left="284"/>
        <w:rPr>
          <w:u w:val="single"/>
        </w:rPr>
      </w:pPr>
      <w:r w:rsidRPr="001E1762">
        <w:rPr>
          <w:u w:val="single"/>
          <w:lang w:val="sv-SE"/>
        </w:rPr>
        <w:t>Kostnader sammanlagt</w:t>
      </w:r>
    </w:p>
    <w:p w:rsidR="003F424F" w:rsidRPr="000F2BBD" w:rsidRDefault="00D825E1" w:rsidP="00F11D43">
      <w:pPr>
        <w:tabs>
          <w:tab w:val="left" w:pos="284"/>
        </w:tabs>
        <w:autoSpaceDE w:val="0"/>
        <w:autoSpaceDN w:val="0"/>
        <w:adjustRightInd w:val="0"/>
        <w:rPr>
          <w:i/>
        </w:rPr>
      </w:pPr>
      <w:r w:rsidRPr="001E1762">
        <w:rPr>
          <w:i/>
          <w:lang w:val="sv-SE"/>
        </w:rPr>
        <w:t>Överskott/underskott</w:t>
      </w:r>
    </w:p>
    <w:p w:rsidR="003F424F" w:rsidRPr="000F2BBD" w:rsidRDefault="003F424F" w:rsidP="00F11D43">
      <w:pPr>
        <w:tabs>
          <w:tab w:val="left" w:pos="284"/>
        </w:tabs>
        <w:autoSpaceDE w:val="0"/>
        <w:autoSpaceDN w:val="0"/>
        <w:adjustRightInd w:val="0"/>
        <w:ind w:left="284"/>
        <w:rPr>
          <w:u w:val="single"/>
        </w:rPr>
      </w:pPr>
    </w:p>
    <w:p w:rsidR="00C64C59" w:rsidRPr="000F2BBD" w:rsidRDefault="00D825E1" w:rsidP="00F11D43">
      <w:pPr>
        <w:tabs>
          <w:tab w:val="left" w:pos="284"/>
        </w:tabs>
        <w:autoSpaceDE w:val="0"/>
        <w:autoSpaceDN w:val="0"/>
        <w:adjustRightInd w:val="0"/>
        <w:rPr>
          <w:b/>
          <w:bCs/>
        </w:rPr>
      </w:pPr>
      <w:r w:rsidRPr="005078F6">
        <w:rPr>
          <w:b/>
          <w:bCs/>
          <w:lang w:val="sv-SE"/>
        </w:rPr>
        <w:t xml:space="preserve">Gemensamt kapital </w:t>
      </w:r>
      <w:r w:rsidRPr="005078F6">
        <w:rPr>
          <w:bCs/>
          <w:lang w:val="sv-SE"/>
        </w:rPr>
        <w:t>(motsvarar raderna i medlemsandelskapital; inga tomma rader)</w:t>
      </w:r>
      <w:r w:rsidR="00C66BA2" w:rsidRPr="000F2BBD">
        <w:rPr>
          <w:b/>
          <w:bCs/>
        </w:rPr>
        <w:t xml:space="preserve"> </w:t>
      </w:r>
    </w:p>
    <w:p w:rsidR="00D825E1" w:rsidRDefault="00D825E1" w:rsidP="00F11D43">
      <w:pPr>
        <w:tabs>
          <w:tab w:val="left" w:pos="284"/>
        </w:tabs>
        <w:autoSpaceDE w:val="0"/>
        <w:autoSpaceDN w:val="0"/>
        <w:adjustRightInd w:val="0"/>
      </w:pPr>
      <w:r w:rsidRPr="005078F6">
        <w:rPr>
          <w:lang w:val="sv-SE"/>
        </w:rPr>
        <w:t>Intäkter</w:t>
      </w:r>
      <w:r w:rsidR="00C64C59" w:rsidRPr="000F2BBD">
        <w:t xml:space="preserve"> </w:t>
      </w:r>
    </w:p>
    <w:p w:rsidR="003F424F" w:rsidRPr="000F2BBD" w:rsidRDefault="00C64C59" w:rsidP="00F11D43">
      <w:pPr>
        <w:tabs>
          <w:tab w:val="left" w:pos="284"/>
        </w:tabs>
        <w:autoSpaceDE w:val="0"/>
        <w:autoSpaceDN w:val="0"/>
        <w:adjustRightInd w:val="0"/>
      </w:pPr>
      <w:r w:rsidRPr="000F2BBD">
        <w:t xml:space="preserve"> </w:t>
      </w:r>
      <w:r w:rsidRPr="000F2BBD">
        <w:tab/>
      </w:r>
      <w:r w:rsidR="00D825E1" w:rsidRPr="005078F6">
        <w:rPr>
          <w:lang w:val="sv-SE"/>
        </w:rPr>
        <w:t>Dividendintäkter</w:t>
      </w:r>
      <w:r w:rsidR="003F424F" w:rsidRPr="000F2BBD">
        <w:t xml:space="preserve"> </w:t>
      </w:r>
    </w:p>
    <w:p w:rsidR="003F424F" w:rsidRPr="000F2BBD" w:rsidRDefault="003F424F" w:rsidP="00F11D43">
      <w:pPr>
        <w:tabs>
          <w:tab w:val="left" w:pos="284"/>
        </w:tabs>
        <w:autoSpaceDE w:val="0"/>
        <w:autoSpaceDN w:val="0"/>
        <w:adjustRightInd w:val="0"/>
      </w:pPr>
      <w:r w:rsidRPr="000F2BBD">
        <w:tab/>
      </w:r>
      <w:r w:rsidR="00D825E1" w:rsidRPr="001E1762">
        <w:rPr>
          <w:lang w:val="sv-SE"/>
        </w:rPr>
        <w:t>Ränteintäkter</w:t>
      </w:r>
      <w:r w:rsidRPr="000F2BBD">
        <w:tab/>
      </w:r>
    </w:p>
    <w:p w:rsidR="00D825E1" w:rsidRDefault="003F424F" w:rsidP="00F11D43">
      <w:pPr>
        <w:tabs>
          <w:tab w:val="left" w:pos="284"/>
        </w:tabs>
        <w:autoSpaceDE w:val="0"/>
        <w:autoSpaceDN w:val="0"/>
        <w:adjustRightInd w:val="0"/>
      </w:pPr>
      <w:r w:rsidRPr="000F2BBD">
        <w:tab/>
      </w:r>
      <w:r w:rsidR="00D825E1" w:rsidRPr="001E1762">
        <w:rPr>
          <w:lang w:val="sv-SE"/>
        </w:rPr>
        <w:t>Överlåtelsevinster från placeringar</w:t>
      </w:r>
    </w:p>
    <w:p w:rsidR="003F424F" w:rsidRPr="000F2BBD" w:rsidRDefault="003F424F" w:rsidP="00F11D43">
      <w:pPr>
        <w:tabs>
          <w:tab w:val="left" w:pos="284"/>
        </w:tabs>
        <w:autoSpaceDE w:val="0"/>
        <w:autoSpaceDN w:val="0"/>
        <w:adjustRightInd w:val="0"/>
      </w:pPr>
      <w:r w:rsidRPr="00465A1F">
        <w:t xml:space="preserve"> </w:t>
      </w:r>
      <w:r w:rsidRPr="00465A1F">
        <w:tab/>
      </w:r>
      <w:r w:rsidR="00D825E1" w:rsidRPr="001E1762">
        <w:rPr>
          <w:u w:val="single"/>
          <w:lang w:val="sv-SE"/>
        </w:rPr>
        <w:t>Övriga intäkter</w:t>
      </w:r>
      <w:r w:rsidRPr="000F2BBD">
        <w:t xml:space="preserve"> </w:t>
      </w:r>
    </w:p>
    <w:p w:rsidR="003F424F" w:rsidRPr="000F2BBD" w:rsidRDefault="003F424F" w:rsidP="00F11D43">
      <w:pPr>
        <w:tabs>
          <w:tab w:val="left" w:pos="284"/>
        </w:tabs>
        <w:autoSpaceDE w:val="0"/>
        <w:autoSpaceDN w:val="0"/>
        <w:adjustRightInd w:val="0"/>
      </w:pPr>
      <w:r w:rsidRPr="000F2BBD">
        <w:tab/>
      </w:r>
      <w:r w:rsidR="00D825E1" w:rsidRPr="001E1762">
        <w:rPr>
          <w:lang w:val="sv-SE"/>
        </w:rPr>
        <w:t>Intäkter sammanlagt</w:t>
      </w:r>
      <w:r w:rsidRPr="000F2BBD">
        <w:t xml:space="preserve"> </w:t>
      </w:r>
    </w:p>
    <w:p w:rsidR="00C64C59" w:rsidRPr="000F2BBD" w:rsidRDefault="00D825E1" w:rsidP="00F11D43">
      <w:pPr>
        <w:tabs>
          <w:tab w:val="left" w:pos="284"/>
        </w:tabs>
        <w:autoSpaceDE w:val="0"/>
        <w:autoSpaceDN w:val="0"/>
        <w:adjustRightInd w:val="0"/>
      </w:pPr>
      <w:r w:rsidRPr="001E1762">
        <w:rPr>
          <w:lang w:val="sv-SE"/>
        </w:rPr>
        <w:t>Kostnader</w:t>
      </w:r>
      <w:r w:rsidR="00C64C59" w:rsidRPr="000F2BBD">
        <w:t xml:space="preserve"> </w:t>
      </w:r>
    </w:p>
    <w:p w:rsidR="003F424F" w:rsidRPr="000F2BBD" w:rsidRDefault="00C64C59" w:rsidP="00F11D43">
      <w:pPr>
        <w:tabs>
          <w:tab w:val="left" w:pos="284"/>
        </w:tabs>
        <w:autoSpaceDE w:val="0"/>
        <w:autoSpaceDN w:val="0"/>
        <w:adjustRightInd w:val="0"/>
      </w:pPr>
      <w:r w:rsidRPr="000F2BBD">
        <w:tab/>
      </w:r>
      <w:r w:rsidR="00D825E1" w:rsidRPr="001E1762">
        <w:rPr>
          <w:lang w:val="sv-SE"/>
        </w:rPr>
        <w:t>Löner och arvoden</w:t>
      </w:r>
      <w:r w:rsidR="003F424F" w:rsidRPr="000F2BBD">
        <w:t xml:space="preserve"> </w:t>
      </w:r>
    </w:p>
    <w:p w:rsidR="003F424F" w:rsidRPr="000F2BBD" w:rsidRDefault="003F424F" w:rsidP="00F11D43">
      <w:pPr>
        <w:tabs>
          <w:tab w:val="left" w:pos="284"/>
        </w:tabs>
        <w:autoSpaceDE w:val="0"/>
        <w:autoSpaceDN w:val="0"/>
        <w:adjustRightInd w:val="0"/>
      </w:pPr>
      <w:r w:rsidRPr="000F2BBD">
        <w:tab/>
      </w:r>
      <w:r w:rsidR="00D825E1" w:rsidRPr="001E1762">
        <w:rPr>
          <w:lang w:val="sv-SE"/>
        </w:rPr>
        <w:t>Arvoden för egendomsförvaltning</w:t>
      </w:r>
      <w:r w:rsidRPr="000F2BBD">
        <w:t xml:space="preserve">  </w:t>
      </w:r>
    </w:p>
    <w:p w:rsidR="003F424F" w:rsidRPr="000F2BBD" w:rsidRDefault="003F424F" w:rsidP="00F11D43">
      <w:pPr>
        <w:tabs>
          <w:tab w:val="left" w:pos="284"/>
        </w:tabs>
        <w:autoSpaceDE w:val="0"/>
        <w:autoSpaceDN w:val="0"/>
        <w:adjustRightInd w:val="0"/>
      </w:pPr>
      <w:r w:rsidRPr="000F2BBD">
        <w:tab/>
      </w:r>
      <w:r w:rsidR="00D825E1" w:rsidRPr="001E1762">
        <w:rPr>
          <w:lang w:val="sv-SE"/>
        </w:rPr>
        <w:t>Överlåtelseförluster från placeringar</w:t>
      </w:r>
      <w:r w:rsidRPr="000F2BBD">
        <w:br/>
      </w:r>
      <w:r w:rsidRPr="000F2BBD">
        <w:tab/>
      </w:r>
      <w:r w:rsidR="00D825E1" w:rsidRPr="001E1762">
        <w:rPr>
          <w:lang w:val="sv-SE"/>
        </w:rPr>
        <w:t>Avskrivningar</w:t>
      </w:r>
    </w:p>
    <w:p w:rsidR="003F424F" w:rsidRPr="000F2BBD" w:rsidRDefault="000740C5" w:rsidP="00F11D43">
      <w:pPr>
        <w:tabs>
          <w:tab w:val="left" w:pos="284"/>
        </w:tabs>
        <w:autoSpaceDE w:val="0"/>
        <w:autoSpaceDN w:val="0"/>
        <w:adjustRightInd w:val="0"/>
      </w:pPr>
      <w:r w:rsidRPr="000F2BBD">
        <w:t xml:space="preserve">     </w:t>
      </w:r>
      <w:r w:rsidR="00D825E1" w:rsidRPr="001E1762">
        <w:rPr>
          <w:lang w:val="sv-SE"/>
        </w:rPr>
        <w:t xml:space="preserve">Kostnader för främmande kapital </w:t>
      </w:r>
    </w:p>
    <w:p w:rsidR="003F424F" w:rsidRPr="000F2BBD" w:rsidRDefault="000740C5" w:rsidP="00F11D43">
      <w:pPr>
        <w:tabs>
          <w:tab w:val="left" w:pos="284"/>
        </w:tabs>
        <w:autoSpaceDE w:val="0"/>
        <w:autoSpaceDN w:val="0"/>
        <w:adjustRightInd w:val="0"/>
        <w:rPr>
          <w:u w:val="single"/>
        </w:rPr>
      </w:pPr>
      <w:r w:rsidRPr="00465A1F">
        <w:t xml:space="preserve">     </w:t>
      </w:r>
      <w:r w:rsidR="00D825E1" w:rsidRPr="001E1762">
        <w:rPr>
          <w:u w:val="single"/>
          <w:lang w:val="sv-SE"/>
        </w:rPr>
        <w:t>Övriga kostnader</w:t>
      </w:r>
      <w:r w:rsidR="003F424F" w:rsidRPr="000F2BBD">
        <w:rPr>
          <w:u w:val="single"/>
        </w:rPr>
        <w:t xml:space="preserve"> </w:t>
      </w:r>
    </w:p>
    <w:p w:rsidR="003F424F" w:rsidRPr="000F2BBD" w:rsidRDefault="00D825E1" w:rsidP="00F11D43">
      <w:pPr>
        <w:tabs>
          <w:tab w:val="left" w:pos="284"/>
        </w:tabs>
        <w:autoSpaceDE w:val="0"/>
        <w:autoSpaceDN w:val="0"/>
        <w:adjustRightInd w:val="0"/>
        <w:ind w:left="284"/>
        <w:rPr>
          <w:u w:val="single"/>
        </w:rPr>
      </w:pPr>
      <w:r w:rsidRPr="001E1762">
        <w:rPr>
          <w:u w:val="single"/>
          <w:lang w:val="sv-SE"/>
        </w:rPr>
        <w:t>Kostnader sammanlagt</w:t>
      </w:r>
    </w:p>
    <w:p w:rsidR="00C64C59" w:rsidRPr="000F2BBD" w:rsidRDefault="00D825E1" w:rsidP="00F11D43">
      <w:pPr>
        <w:tabs>
          <w:tab w:val="left" w:pos="284"/>
        </w:tabs>
        <w:autoSpaceDE w:val="0"/>
        <w:autoSpaceDN w:val="0"/>
        <w:adjustRightInd w:val="0"/>
      </w:pPr>
      <w:r w:rsidRPr="001E1762">
        <w:rPr>
          <w:lang w:val="sv-SE"/>
        </w:rPr>
        <w:t>Täckt med gemensamt kapital</w:t>
      </w:r>
    </w:p>
    <w:p w:rsidR="00C64C59" w:rsidRPr="000F2BBD" w:rsidRDefault="00D825E1" w:rsidP="00F11D43">
      <w:pPr>
        <w:tabs>
          <w:tab w:val="left" w:pos="284"/>
        </w:tabs>
        <w:autoSpaceDE w:val="0"/>
        <w:autoSpaceDN w:val="0"/>
        <w:adjustRightInd w:val="0"/>
        <w:rPr>
          <w:i/>
        </w:rPr>
      </w:pPr>
      <w:r w:rsidRPr="001E1762">
        <w:rPr>
          <w:i/>
          <w:lang w:val="sv-SE"/>
        </w:rPr>
        <w:t>Överskott/underskott</w:t>
      </w:r>
    </w:p>
    <w:p w:rsidR="00EB7E93" w:rsidRPr="000F2BBD" w:rsidRDefault="00EB7E93" w:rsidP="00F11D43">
      <w:pPr>
        <w:tabs>
          <w:tab w:val="left" w:pos="284"/>
        </w:tabs>
        <w:autoSpaceDE w:val="0"/>
        <w:autoSpaceDN w:val="0"/>
        <w:adjustRightInd w:val="0"/>
        <w:rPr>
          <w:sz w:val="20"/>
          <w:szCs w:val="20"/>
        </w:rPr>
      </w:pPr>
    </w:p>
    <w:p w:rsidR="004E37F4" w:rsidRPr="000F2BBD" w:rsidRDefault="00D825E1" w:rsidP="00F11D43">
      <w:pPr>
        <w:tabs>
          <w:tab w:val="left" w:pos="284"/>
        </w:tabs>
        <w:autoSpaceDE w:val="0"/>
        <w:autoSpaceDN w:val="0"/>
        <w:adjustRightInd w:val="0"/>
        <w:rPr>
          <w:bCs/>
        </w:rPr>
      </w:pPr>
      <w:r w:rsidRPr="001E1762">
        <w:rPr>
          <w:b/>
          <w:lang w:val="sv-SE"/>
        </w:rPr>
        <w:t xml:space="preserve">Donationsmedel </w:t>
      </w:r>
      <w:r w:rsidRPr="001E1762">
        <w:rPr>
          <w:lang w:val="sv-SE"/>
        </w:rPr>
        <w:t xml:space="preserve">(motsvarar raderna i </w:t>
      </w:r>
      <w:r w:rsidR="002F1D01">
        <w:rPr>
          <w:lang w:val="sv-SE"/>
        </w:rPr>
        <w:t xml:space="preserve">gemensamt </w:t>
      </w:r>
      <w:r w:rsidRPr="001E1762">
        <w:rPr>
          <w:lang w:val="sv-SE"/>
        </w:rPr>
        <w:t>kapital; inga tomma rader)</w:t>
      </w:r>
      <w:r w:rsidR="00C66BA2" w:rsidRPr="000F2BBD">
        <w:rPr>
          <w:bCs/>
        </w:rPr>
        <w:t xml:space="preserve"> </w:t>
      </w:r>
    </w:p>
    <w:p w:rsidR="00EA77C2" w:rsidRPr="000F2BBD" w:rsidRDefault="00D825E1" w:rsidP="00F11D43">
      <w:pPr>
        <w:tabs>
          <w:tab w:val="left" w:pos="284"/>
        </w:tabs>
        <w:autoSpaceDE w:val="0"/>
        <w:autoSpaceDN w:val="0"/>
        <w:adjustRightInd w:val="0"/>
        <w:rPr>
          <w:bCs/>
        </w:rPr>
      </w:pPr>
      <w:r w:rsidRPr="001E1762">
        <w:rPr>
          <w:bCs/>
          <w:lang w:val="sv-SE"/>
        </w:rPr>
        <w:t>Intäkter</w:t>
      </w:r>
      <w:r w:rsidR="00EA77C2" w:rsidRPr="000F2BBD">
        <w:rPr>
          <w:bCs/>
        </w:rPr>
        <w:t xml:space="preserve">  </w:t>
      </w:r>
    </w:p>
    <w:p w:rsidR="00EA77C2" w:rsidRPr="000F2BBD" w:rsidRDefault="00EA77C2" w:rsidP="00F11D43">
      <w:pPr>
        <w:tabs>
          <w:tab w:val="left" w:pos="284"/>
        </w:tabs>
        <w:autoSpaceDE w:val="0"/>
        <w:autoSpaceDN w:val="0"/>
        <w:adjustRightInd w:val="0"/>
      </w:pPr>
      <w:r w:rsidRPr="000F2BBD">
        <w:t xml:space="preserve">   </w:t>
      </w:r>
      <w:r w:rsidR="00D825E1" w:rsidRPr="001E1762">
        <w:rPr>
          <w:lang w:val="sv-SE"/>
        </w:rPr>
        <w:t>Erhållna donationer</w:t>
      </w:r>
    </w:p>
    <w:p w:rsidR="00EA77C2" w:rsidRPr="000F2BBD" w:rsidRDefault="00EA77C2" w:rsidP="00F11D43">
      <w:pPr>
        <w:tabs>
          <w:tab w:val="left" w:pos="284"/>
        </w:tabs>
        <w:autoSpaceDE w:val="0"/>
        <w:autoSpaceDN w:val="0"/>
        <w:adjustRightInd w:val="0"/>
      </w:pPr>
      <w:r w:rsidRPr="000F2BBD">
        <w:t xml:space="preserve">   </w:t>
      </w:r>
      <w:r w:rsidR="00D825E1" w:rsidRPr="001E1762">
        <w:rPr>
          <w:lang w:val="sv-SE"/>
        </w:rPr>
        <w:t>Erhållna testamentmedel</w:t>
      </w:r>
    </w:p>
    <w:p w:rsidR="008E229F" w:rsidRPr="000F2BBD" w:rsidRDefault="00D825E1" w:rsidP="00F11D43">
      <w:pPr>
        <w:tabs>
          <w:tab w:val="left" w:pos="284"/>
        </w:tabs>
        <w:autoSpaceDE w:val="0"/>
        <w:autoSpaceDN w:val="0"/>
        <w:adjustRightInd w:val="0"/>
      </w:pPr>
      <w:r w:rsidRPr="001E1762">
        <w:rPr>
          <w:lang w:val="sv-SE"/>
        </w:rPr>
        <w:t>Kostnader</w:t>
      </w:r>
    </w:p>
    <w:p w:rsidR="00C66BA2" w:rsidRPr="000F2BBD" w:rsidRDefault="00D825E1" w:rsidP="00F11D43">
      <w:pPr>
        <w:tabs>
          <w:tab w:val="left" w:pos="284"/>
        </w:tabs>
        <w:autoSpaceDE w:val="0"/>
        <w:autoSpaceDN w:val="0"/>
        <w:adjustRightInd w:val="0"/>
      </w:pPr>
      <w:r w:rsidRPr="001E1762">
        <w:rPr>
          <w:lang w:val="sv-SE"/>
        </w:rPr>
        <w:t>Täckt med donationsmedel</w:t>
      </w:r>
      <w:r w:rsidR="00EB7E93" w:rsidRPr="000F2BBD">
        <w:t xml:space="preserve"> </w:t>
      </w:r>
    </w:p>
    <w:p w:rsidR="00EB7E93" w:rsidRPr="000F2BBD" w:rsidRDefault="00EB7E93" w:rsidP="00F11D43">
      <w:pPr>
        <w:tabs>
          <w:tab w:val="left" w:pos="284"/>
        </w:tabs>
        <w:autoSpaceDE w:val="0"/>
        <w:autoSpaceDN w:val="0"/>
        <w:adjustRightInd w:val="0"/>
        <w:rPr>
          <w:b/>
        </w:rPr>
      </w:pPr>
    </w:p>
    <w:p w:rsidR="00C64C59" w:rsidRPr="000F2BBD" w:rsidRDefault="00D825E1" w:rsidP="00F11D43">
      <w:pPr>
        <w:tabs>
          <w:tab w:val="left" w:pos="284"/>
        </w:tabs>
        <w:autoSpaceDE w:val="0"/>
        <w:autoSpaceDN w:val="0"/>
        <w:adjustRightInd w:val="0"/>
      </w:pPr>
      <w:r w:rsidRPr="001E1762">
        <w:rPr>
          <w:b/>
          <w:bCs/>
          <w:lang w:val="sv-SE"/>
        </w:rPr>
        <w:t>Räkenskapsperiodens resultat</w:t>
      </w:r>
      <w:r w:rsidR="00C64C59" w:rsidRPr="000F2BBD">
        <w:rPr>
          <w:b/>
          <w:bCs/>
        </w:rPr>
        <w:t xml:space="preserve"> </w:t>
      </w:r>
    </w:p>
    <w:p w:rsidR="00FB6414" w:rsidRPr="000F2BBD" w:rsidRDefault="00D825E1" w:rsidP="00F11D43">
      <w:pPr>
        <w:tabs>
          <w:tab w:val="left" w:pos="284"/>
        </w:tabs>
        <w:autoSpaceDE w:val="0"/>
        <w:autoSpaceDN w:val="0"/>
        <w:adjustRightInd w:val="0"/>
      </w:pPr>
      <w:r w:rsidRPr="001E1762">
        <w:rPr>
          <w:b/>
          <w:bCs/>
          <w:lang w:val="sv-SE"/>
        </w:rPr>
        <w:t xml:space="preserve">Bokslutsdispositioner </w:t>
      </w:r>
    </w:p>
    <w:p w:rsidR="00FB6414" w:rsidRPr="000F2BBD" w:rsidRDefault="00FB6414" w:rsidP="00F11D43">
      <w:pPr>
        <w:tabs>
          <w:tab w:val="left" w:pos="284"/>
        </w:tabs>
        <w:autoSpaceDE w:val="0"/>
        <w:autoSpaceDN w:val="0"/>
        <w:adjustRightInd w:val="0"/>
      </w:pPr>
    </w:p>
    <w:p w:rsidR="00FB6414" w:rsidRPr="000F2BBD" w:rsidRDefault="00D825E1" w:rsidP="00F11D43">
      <w:pPr>
        <w:tabs>
          <w:tab w:val="left" w:pos="284"/>
        </w:tabs>
        <w:autoSpaceDE w:val="0"/>
        <w:autoSpaceDN w:val="0"/>
        <w:adjustRightInd w:val="0"/>
        <w:rPr>
          <w:b/>
        </w:rPr>
      </w:pPr>
      <w:r w:rsidRPr="001E1762">
        <w:rPr>
          <w:b/>
          <w:lang w:val="sv-SE"/>
        </w:rPr>
        <w:t xml:space="preserve">Självtäckande fondkapital </w:t>
      </w:r>
      <w:r w:rsidRPr="001E1762">
        <w:rPr>
          <w:lang w:val="sv-SE"/>
        </w:rPr>
        <w:t xml:space="preserve">(motsvarar raderna i </w:t>
      </w:r>
      <w:r w:rsidR="001E1762" w:rsidRPr="001E1762">
        <w:rPr>
          <w:lang w:val="sv-SE"/>
        </w:rPr>
        <w:t>gemensamt kapital</w:t>
      </w:r>
      <w:r w:rsidRPr="001E1762">
        <w:rPr>
          <w:lang w:val="sv-SE"/>
        </w:rPr>
        <w:t>; inga tomma rader)</w:t>
      </w:r>
    </w:p>
    <w:p w:rsidR="00FB6414" w:rsidRPr="000F2BBD" w:rsidRDefault="00FB6414" w:rsidP="00F11D43">
      <w:pPr>
        <w:tabs>
          <w:tab w:val="left" w:pos="284"/>
        </w:tabs>
        <w:autoSpaceDE w:val="0"/>
        <w:autoSpaceDN w:val="0"/>
        <w:adjustRightInd w:val="0"/>
      </w:pPr>
    </w:p>
    <w:p w:rsidR="00FB6414" w:rsidRPr="000F2BBD" w:rsidRDefault="00D825E1" w:rsidP="00F11D43">
      <w:pPr>
        <w:tabs>
          <w:tab w:val="left" w:pos="284"/>
        </w:tabs>
        <w:autoSpaceDE w:val="0"/>
        <w:autoSpaceDN w:val="0"/>
        <w:adjustRightInd w:val="0"/>
        <w:rPr>
          <w:b/>
        </w:rPr>
      </w:pPr>
      <w:r w:rsidRPr="001E1762">
        <w:rPr>
          <w:b/>
          <w:lang w:val="sv-SE"/>
        </w:rPr>
        <w:t xml:space="preserve">Fondkapital som har bundits för ett särskilt ändamål </w:t>
      </w:r>
      <w:r w:rsidRPr="001E1762">
        <w:rPr>
          <w:lang w:val="sv-SE"/>
        </w:rPr>
        <w:t xml:space="preserve">(motsvarar raderna i </w:t>
      </w:r>
      <w:r w:rsidR="001E1762" w:rsidRPr="001E1762">
        <w:rPr>
          <w:lang w:val="sv-SE"/>
        </w:rPr>
        <w:t xml:space="preserve">gemensamt </w:t>
      </w:r>
      <w:r w:rsidRPr="001E1762">
        <w:rPr>
          <w:lang w:val="sv-SE"/>
        </w:rPr>
        <w:t>kapital; inga tomma rader)</w:t>
      </w:r>
    </w:p>
    <w:p w:rsidR="00FB6414" w:rsidRPr="000F2BBD" w:rsidRDefault="00FB6414" w:rsidP="00F11D43">
      <w:pPr>
        <w:tabs>
          <w:tab w:val="left" w:pos="284"/>
        </w:tabs>
        <w:autoSpaceDE w:val="0"/>
        <w:autoSpaceDN w:val="0"/>
        <w:adjustRightInd w:val="0"/>
        <w:rPr>
          <w:b/>
        </w:rPr>
      </w:pPr>
    </w:p>
    <w:p w:rsidR="00C64C59" w:rsidRPr="000F2BBD" w:rsidRDefault="00D825E1" w:rsidP="00F11D43">
      <w:pPr>
        <w:tabs>
          <w:tab w:val="left" w:pos="284"/>
        </w:tabs>
        <w:autoSpaceDE w:val="0"/>
        <w:autoSpaceDN w:val="0"/>
        <w:adjustRightInd w:val="0"/>
        <w:rPr>
          <w:b/>
        </w:rPr>
      </w:pPr>
      <w:r w:rsidRPr="001E1762">
        <w:rPr>
          <w:b/>
          <w:lang w:val="sv-SE"/>
        </w:rPr>
        <w:t xml:space="preserve">Räkenskapsperiodens överskott (underskott) </w:t>
      </w:r>
      <w:r w:rsidR="003F424F" w:rsidRPr="000F2BBD">
        <w:rPr>
          <w:b/>
        </w:rPr>
        <w:br/>
      </w:r>
    </w:p>
    <w:p w:rsidR="00C64C59" w:rsidRPr="000F2BBD" w:rsidRDefault="00C64C59" w:rsidP="00F11D43">
      <w:r w:rsidRPr="000F2BBD">
        <w:br w:type="page"/>
      </w:r>
      <w:r w:rsidR="00044E7E">
        <w:tab/>
      </w:r>
      <w:r w:rsidR="00044E7E">
        <w:tab/>
      </w:r>
      <w:r w:rsidR="00044E7E">
        <w:tab/>
      </w:r>
      <w:r w:rsidR="00044E7E">
        <w:tab/>
      </w:r>
      <w:r w:rsidR="00044E7E">
        <w:tab/>
      </w:r>
      <w:r w:rsidR="00044E7E">
        <w:tab/>
      </w:r>
      <w:r w:rsidR="00044E7E">
        <w:tab/>
      </w:r>
      <w:r w:rsidR="00044E7E">
        <w:tab/>
      </w:r>
      <w:r w:rsidR="00044E7E">
        <w:tab/>
      </w:r>
      <w:r w:rsidR="00044E7E">
        <w:tab/>
      </w:r>
      <w:r w:rsidR="00044E7E">
        <w:tab/>
      </w:r>
      <w:r w:rsidR="00D825E1" w:rsidRPr="001E1762">
        <w:rPr>
          <w:lang w:val="sv-SE"/>
        </w:rPr>
        <w:t>Bilaga 2</w:t>
      </w:r>
    </w:p>
    <w:p w:rsidR="00F11A88" w:rsidRPr="000F2BBD" w:rsidRDefault="00F11A88" w:rsidP="00F11D43">
      <w:pPr>
        <w:rPr>
          <w:bCs/>
        </w:rPr>
      </w:pPr>
    </w:p>
    <w:p w:rsidR="00F11A88" w:rsidRPr="000F2BBD" w:rsidRDefault="00D825E1" w:rsidP="00F11D43">
      <w:pPr>
        <w:rPr>
          <w:b/>
          <w:bCs/>
        </w:rPr>
      </w:pPr>
      <w:r w:rsidRPr="0069060F">
        <w:rPr>
          <w:b/>
          <w:bCs/>
          <w:lang w:val="sv-SE"/>
        </w:rPr>
        <w:t>BALANSRÄKNING</w:t>
      </w:r>
    </w:p>
    <w:p w:rsidR="00F11A88" w:rsidRPr="000F2BBD" w:rsidRDefault="00F11A88" w:rsidP="00F11D43">
      <w:pPr>
        <w:contextualSpacing/>
        <w:rPr>
          <w:b/>
        </w:rPr>
      </w:pPr>
    </w:p>
    <w:p w:rsidR="000872DB" w:rsidRPr="000F2BBD" w:rsidRDefault="00D825E1" w:rsidP="00F11D43">
      <w:pPr>
        <w:contextualSpacing/>
        <w:rPr>
          <w:b/>
        </w:rPr>
      </w:pPr>
      <w:r w:rsidRPr="0069060F">
        <w:rPr>
          <w:b/>
          <w:lang w:val="sv-SE"/>
        </w:rPr>
        <w:t>AKTIVA</w:t>
      </w:r>
    </w:p>
    <w:p w:rsidR="000872DB" w:rsidRPr="000F2BBD" w:rsidRDefault="000872DB" w:rsidP="00F11D43">
      <w:pPr>
        <w:autoSpaceDE w:val="0"/>
        <w:autoSpaceDN w:val="0"/>
        <w:adjustRightInd w:val="0"/>
        <w:contextualSpacing/>
        <w:rPr>
          <w:b/>
          <w:bCs/>
        </w:rPr>
      </w:pPr>
    </w:p>
    <w:p w:rsidR="000872DB" w:rsidRPr="000F2BBD" w:rsidRDefault="00D825E1" w:rsidP="00F11D43">
      <w:pPr>
        <w:autoSpaceDE w:val="0"/>
        <w:autoSpaceDN w:val="0"/>
        <w:adjustRightInd w:val="0"/>
        <w:contextualSpacing/>
        <w:rPr>
          <w:b/>
          <w:bCs/>
        </w:rPr>
      </w:pPr>
      <w:r w:rsidRPr="0069060F">
        <w:rPr>
          <w:b/>
          <w:bCs/>
          <w:lang w:val="sv-SE"/>
        </w:rPr>
        <w:t>PLACERINGAR AV MEDLEMSANDELSKAPITAL</w:t>
      </w:r>
      <w:r w:rsidR="000872DB" w:rsidRPr="000F2BBD">
        <w:rPr>
          <w:b/>
          <w:bCs/>
        </w:rPr>
        <w:t xml:space="preserve"> </w:t>
      </w:r>
    </w:p>
    <w:p w:rsidR="000872DB" w:rsidRPr="000F2BBD" w:rsidRDefault="000872DB" w:rsidP="00F11D43">
      <w:pPr>
        <w:keepLines/>
        <w:autoSpaceDE w:val="0"/>
        <w:autoSpaceDN w:val="0"/>
        <w:adjustRightInd w:val="0"/>
        <w:contextualSpacing/>
        <w:rPr>
          <w:bCs/>
        </w:rPr>
      </w:pPr>
    </w:p>
    <w:p w:rsidR="000872DB" w:rsidRPr="000F2BBD" w:rsidRDefault="00D825E1" w:rsidP="00F11D43">
      <w:pPr>
        <w:keepLines/>
        <w:autoSpaceDE w:val="0"/>
        <w:autoSpaceDN w:val="0"/>
        <w:adjustRightInd w:val="0"/>
        <w:contextualSpacing/>
        <w:rPr>
          <w:bCs/>
        </w:rPr>
      </w:pPr>
      <w:r w:rsidRPr="005078F6">
        <w:rPr>
          <w:bCs/>
          <w:lang w:val="sv-SE"/>
        </w:rPr>
        <w:t>BESTÅENDE AKTIVA</w:t>
      </w:r>
    </w:p>
    <w:p w:rsidR="000872DB" w:rsidRPr="000F2BBD" w:rsidRDefault="00D825E1" w:rsidP="00F11D43">
      <w:pPr>
        <w:keepLines/>
        <w:widowControl w:val="0"/>
        <w:autoSpaceDE w:val="0"/>
        <w:autoSpaceDN w:val="0"/>
        <w:adjustRightInd w:val="0"/>
        <w:contextualSpacing/>
        <w:rPr>
          <w:bCs/>
        </w:rPr>
      </w:pPr>
      <w:r w:rsidRPr="005078F6">
        <w:rPr>
          <w:bCs/>
          <w:lang w:val="sv-SE"/>
        </w:rPr>
        <w:t>Immateriella tillgångar</w:t>
      </w:r>
    </w:p>
    <w:p w:rsidR="000872DB" w:rsidRPr="000F2BBD" w:rsidRDefault="00D825E1" w:rsidP="005078F6">
      <w:pPr>
        <w:keepLines/>
        <w:widowControl w:val="0"/>
        <w:numPr>
          <w:ilvl w:val="0"/>
          <w:numId w:val="15"/>
        </w:numPr>
        <w:autoSpaceDE w:val="0"/>
        <w:autoSpaceDN w:val="0"/>
        <w:adjustRightInd w:val="0"/>
        <w:contextualSpacing/>
      </w:pPr>
      <w:r w:rsidRPr="005078F6">
        <w:rPr>
          <w:lang w:val="sv-SE"/>
        </w:rPr>
        <w:t xml:space="preserve">Immateriella rättigheter </w:t>
      </w:r>
    </w:p>
    <w:p w:rsidR="000872DB" w:rsidRPr="000F2BBD" w:rsidRDefault="00D825E1" w:rsidP="005078F6">
      <w:pPr>
        <w:keepLines/>
        <w:widowControl w:val="0"/>
        <w:numPr>
          <w:ilvl w:val="0"/>
          <w:numId w:val="15"/>
        </w:numPr>
        <w:autoSpaceDE w:val="0"/>
        <w:autoSpaceDN w:val="0"/>
        <w:adjustRightInd w:val="0"/>
        <w:contextualSpacing/>
      </w:pPr>
      <w:r w:rsidRPr="005078F6">
        <w:rPr>
          <w:lang w:val="sv-SE"/>
        </w:rPr>
        <w:t>Övriga utgifter med lång verkningstid</w:t>
      </w:r>
    </w:p>
    <w:p w:rsidR="000872DB" w:rsidRPr="005078F6" w:rsidRDefault="00D825E1" w:rsidP="005078F6">
      <w:pPr>
        <w:pStyle w:val="Luettelokappale"/>
        <w:keepLines/>
        <w:widowControl w:val="0"/>
        <w:numPr>
          <w:ilvl w:val="0"/>
          <w:numId w:val="15"/>
        </w:numPr>
        <w:autoSpaceDE w:val="0"/>
        <w:autoSpaceDN w:val="0"/>
        <w:adjustRightInd w:val="0"/>
        <w:spacing w:after="0" w:line="240" w:lineRule="auto"/>
        <w:rPr>
          <w:rFonts w:ascii="Times New Roman" w:hAnsi="Times New Roman"/>
          <w:b/>
          <w:bCs/>
          <w:sz w:val="24"/>
          <w:szCs w:val="24"/>
        </w:rPr>
      </w:pPr>
      <w:r w:rsidRPr="005078F6">
        <w:rPr>
          <w:rFonts w:ascii="Times New Roman" w:hAnsi="Times New Roman"/>
          <w:iCs/>
          <w:sz w:val="24"/>
          <w:szCs w:val="24"/>
          <w:lang w:val="sv-SE"/>
        </w:rPr>
        <w:t>Förskottsbetalningar</w:t>
      </w:r>
    </w:p>
    <w:p w:rsidR="000872DB" w:rsidRPr="000F2BBD" w:rsidRDefault="00D825E1" w:rsidP="00F11D43">
      <w:pPr>
        <w:keepLines/>
        <w:widowControl w:val="0"/>
        <w:autoSpaceDE w:val="0"/>
        <w:autoSpaceDN w:val="0"/>
        <w:adjustRightInd w:val="0"/>
        <w:contextualSpacing/>
        <w:rPr>
          <w:bCs/>
        </w:rPr>
      </w:pPr>
      <w:r w:rsidRPr="005078F6">
        <w:rPr>
          <w:bCs/>
          <w:lang w:val="sv-SE"/>
        </w:rPr>
        <w:t>Materiella tillgångar</w:t>
      </w:r>
    </w:p>
    <w:p w:rsidR="000872DB" w:rsidRPr="000F2BBD" w:rsidRDefault="00D825E1" w:rsidP="005078F6">
      <w:pPr>
        <w:keepLines/>
        <w:widowControl w:val="0"/>
        <w:numPr>
          <w:ilvl w:val="0"/>
          <w:numId w:val="16"/>
        </w:numPr>
        <w:autoSpaceDE w:val="0"/>
        <w:autoSpaceDN w:val="0"/>
        <w:adjustRightInd w:val="0"/>
        <w:contextualSpacing/>
      </w:pPr>
      <w:r w:rsidRPr="005078F6">
        <w:rPr>
          <w:lang w:val="sv-SE"/>
        </w:rPr>
        <w:t>Maskiner och inventarier</w:t>
      </w:r>
    </w:p>
    <w:p w:rsidR="000872DB" w:rsidRPr="000F2BBD" w:rsidRDefault="00D825E1" w:rsidP="005078F6">
      <w:pPr>
        <w:keepLines/>
        <w:widowControl w:val="0"/>
        <w:numPr>
          <w:ilvl w:val="0"/>
          <w:numId w:val="16"/>
        </w:numPr>
        <w:autoSpaceDE w:val="0"/>
        <w:autoSpaceDN w:val="0"/>
        <w:adjustRightInd w:val="0"/>
        <w:contextualSpacing/>
      </w:pPr>
      <w:r w:rsidRPr="005078F6">
        <w:rPr>
          <w:lang w:val="sv-SE"/>
        </w:rPr>
        <w:t>Övriga materiella tillgångar</w:t>
      </w:r>
    </w:p>
    <w:p w:rsidR="000872DB" w:rsidRPr="005078F6" w:rsidRDefault="00D825E1" w:rsidP="005078F6">
      <w:pPr>
        <w:pStyle w:val="py"/>
        <w:keepLines/>
        <w:widowControl w:val="0"/>
        <w:numPr>
          <w:ilvl w:val="0"/>
          <w:numId w:val="16"/>
        </w:numPr>
        <w:autoSpaceDE w:val="0"/>
        <w:autoSpaceDN w:val="0"/>
        <w:adjustRightInd w:val="0"/>
        <w:spacing w:before="0" w:beforeAutospacing="0" w:after="0" w:afterAutospacing="0"/>
        <w:contextualSpacing/>
        <w:rPr>
          <w:b/>
          <w:bCs/>
        </w:rPr>
      </w:pPr>
      <w:r w:rsidRPr="005078F6">
        <w:rPr>
          <w:lang w:val="sv-SE"/>
        </w:rPr>
        <w:t>Förskottsbetalningar</w:t>
      </w:r>
    </w:p>
    <w:p w:rsidR="000872DB" w:rsidRPr="000F2BBD" w:rsidRDefault="00D825E1" w:rsidP="00F11D43">
      <w:pPr>
        <w:widowControl w:val="0"/>
        <w:autoSpaceDE w:val="0"/>
        <w:autoSpaceDN w:val="0"/>
        <w:adjustRightInd w:val="0"/>
        <w:contextualSpacing/>
        <w:rPr>
          <w:bCs/>
        </w:rPr>
      </w:pPr>
      <w:r w:rsidRPr="005078F6">
        <w:rPr>
          <w:bCs/>
          <w:lang w:val="sv-SE"/>
        </w:rPr>
        <w:t>Placeringar</w:t>
      </w:r>
      <w:r w:rsidR="000872DB" w:rsidRPr="000F2BBD">
        <w:rPr>
          <w:bCs/>
        </w:rPr>
        <w:t xml:space="preserve"> </w:t>
      </w:r>
    </w:p>
    <w:p w:rsidR="000872DB" w:rsidRPr="005078F6" w:rsidRDefault="00D825E1" w:rsidP="005078F6">
      <w:pPr>
        <w:pStyle w:val="Luettelokappale"/>
        <w:widowControl w:val="0"/>
        <w:numPr>
          <w:ilvl w:val="0"/>
          <w:numId w:val="30"/>
        </w:numPr>
        <w:autoSpaceDE w:val="0"/>
        <w:autoSpaceDN w:val="0"/>
        <w:adjustRightInd w:val="0"/>
        <w:spacing w:after="0" w:line="280" w:lineRule="auto"/>
        <w:rPr>
          <w:rFonts w:ascii="Times New Roman" w:hAnsi="Times New Roman"/>
          <w:sz w:val="24"/>
          <w:szCs w:val="24"/>
        </w:rPr>
      </w:pPr>
      <w:r w:rsidRPr="005078F6">
        <w:rPr>
          <w:rFonts w:ascii="Times New Roman" w:hAnsi="Times New Roman"/>
          <w:sz w:val="24"/>
          <w:szCs w:val="24"/>
          <w:lang w:val="sv-SE"/>
        </w:rPr>
        <w:t>Aktier och andelar</w:t>
      </w:r>
      <w:r w:rsidR="000872DB" w:rsidRPr="005078F6">
        <w:rPr>
          <w:rFonts w:ascii="Times New Roman" w:hAnsi="Times New Roman"/>
          <w:sz w:val="24"/>
          <w:szCs w:val="24"/>
        </w:rPr>
        <w:t xml:space="preserve"> </w:t>
      </w:r>
    </w:p>
    <w:p w:rsidR="000872DB" w:rsidRPr="005078F6" w:rsidRDefault="00D825E1" w:rsidP="005078F6">
      <w:pPr>
        <w:pStyle w:val="Luettelokappale"/>
        <w:numPr>
          <w:ilvl w:val="0"/>
          <w:numId w:val="30"/>
        </w:numPr>
        <w:autoSpaceDE w:val="0"/>
        <w:autoSpaceDN w:val="0"/>
        <w:adjustRightInd w:val="0"/>
        <w:spacing w:after="0" w:line="280" w:lineRule="auto"/>
        <w:rPr>
          <w:rFonts w:ascii="Times New Roman" w:hAnsi="Times New Roman"/>
          <w:sz w:val="24"/>
          <w:szCs w:val="24"/>
        </w:rPr>
      </w:pPr>
      <w:r w:rsidRPr="005078F6">
        <w:rPr>
          <w:rFonts w:ascii="Times New Roman" w:hAnsi="Times New Roman"/>
          <w:sz w:val="24"/>
          <w:szCs w:val="24"/>
          <w:lang w:val="sv-SE"/>
        </w:rPr>
        <w:t>Placeringsfondandelar</w:t>
      </w:r>
    </w:p>
    <w:p w:rsidR="000872DB" w:rsidRPr="005078F6" w:rsidRDefault="00D825E1" w:rsidP="005078F6">
      <w:pPr>
        <w:pStyle w:val="Luettelokappale"/>
        <w:numPr>
          <w:ilvl w:val="0"/>
          <w:numId w:val="30"/>
        </w:numPr>
        <w:autoSpaceDE w:val="0"/>
        <w:autoSpaceDN w:val="0"/>
        <w:adjustRightInd w:val="0"/>
        <w:spacing w:after="0" w:line="280" w:lineRule="auto"/>
        <w:rPr>
          <w:rFonts w:ascii="Times New Roman" w:hAnsi="Times New Roman"/>
          <w:sz w:val="24"/>
          <w:szCs w:val="24"/>
        </w:rPr>
      </w:pPr>
      <w:r w:rsidRPr="005078F6">
        <w:rPr>
          <w:rFonts w:ascii="Times New Roman" w:hAnsi="Times New Roman"/>
          <w:sz w:val="24"/>
          <w:szCs w:val="24"/>
          <w:lang w:val="sv-SE"/>
        </w:rPr>
        <w:t>Masskuldebrevslån</w:t>
      </w:r>
    </w:p>
    <w:p w:rsidR="000872DB" w:rsidRPr="005078F6" w:rsidRDefault="00D825E1" w:rsidP="005078F6">
      <w:pPr>
        <w:pStyle w:val="Luettelokappale"/>
        <w:numPr>
          <w:ilvl w:val="0"/>
          <w:numId w:val="30"/>
        </w:numPr>
        <w:autoSpaceDE w:val="0"/>
        <w:autoSpaceDN w:val="0"/>
        <w:adjustRightInd w:val="0"/>
        <w:spacing w:after="0" w:line="280" w:lineRule="auto"/>
        <w:rPr>
          <w:rFonts w:ascii="Times New Roman" w:hAnsi="Times New Roman"/>
          <w:sz w:val="24"/>
          <w:szCs w:val="24"/>
        </w:rPr>
      </w:pPr>
      <w:r w:rsidRPr="005078F6">
        <w:rPr>
          <w:rFonts w:ascii="Times New Roman" w:hAnsi="Times New Roman"/>
          <w:sz w:val="24"/>
          <w:szCs w:val="24"/>
          <w:lang w:val="sv-SE"/>
        </w:rPr>
        <w:t>Övriga låne- och bankfordringar</w:t>
      </w:r>
    </w:p>
    <w:p w:rsidR="000872DB" w:rsidRPr="005078F6" w:rsidRDefault="00D825E1" w:rsidP="005078F6">
      <w:pPr>
        <w:pStyle w:val="Luettelokappale"/>
        <w:numPr>
          <w:ilvl w:val="0"/>
          <w:numId w:val="30"/>
        </w:numPr>
        <w:autoSpaceDE w:val="0"/>
        <w:autoSpaceDN w:val="0"/>
        <w:adjustRightInd w:val="0"/>
        <w:spacing w:after="0" w:line="280" w:lineRule="auto"/>
        <w:rPr>
          <w:rFonts w:ascii="Times New Roman" w:hAnsi="Times New Roman"/>
          <w:sz w:val="24"/>
          <w:szCs w:val="24"/>
        </w:rPr>
      </w:pPr>
      <w:r w:rsidRPr="005078F6">
        <w:rPr>
          <w:rFonts w:ascii="Times New Roman" w:hAnsi="Times New Roman"/>
          <w:sz w:val="24"/>
          <w:szCs w:val="24"/>
          <w:lang w:val="sv-SE"/>
        </w:rPr>
        <w:t>Övriga fordringar</w:t>
      </w:r>
    </w:p>
    <w:p w:rsidR="000872DB" w:rsidRPr="005078F6" w:rsidRDefault="00D825E1" w:rsidP="005078F6">
      <w:pPr>
        <w:pStyle w:val="Luettelokappale"/>
        <w:numPr>
          <w:ilvl w:val="0"/>
          <w:numId w:val="30"/>
        </w:numPr>
        <w:autoSpaceDE w:val="0"/>
        <w:autoSpaceDN w:val="0"/>
        <w:adjustRightInd w:val="0"/>
        <w:spacing w:after="0" w:line="280" w:lineRule="auto"/>
        <w:rPr>
          <w:rFonts w:ascii="Times New Roman" w:hAnsi="Times New Roman"/>
          <w:sz w:val="24"/>
          <w:szCs w:val="24"/>
        </w:rPr>
      </w:pPr>
      <w:r w:rsidRPr="005078F6">
        <w:rPr>
          <w:rFonts w:ascii="Times New Roman" w:hAnsi="Times New Roman"/>
          <w:sz w:val="24"/>
          <w:szCs w:val="24"/>
          <w:lang w:val="sv-SE"/>
        </w:rPr>
        <w:t>Markområden</w:t>
      </w:r>
      <w:r w:rsidR="000872DB" w:rsidRPr="005078F6">
        <w:rPr>
          <w:rFonts w:ascii="Times New Roman" w:hAnsi="Times New Roman"/>
          <w:sz w:val="24"/>
          <w:szCs w:val="24"/>
        </w:rPr>
        <w:t xml:space="preserve"> </w:t>
      </w:r>
    </w:p>
    <w:p w:rsidR="000872DB" w:rsidRPr="005078F6" w:rsidRDefault="00D825E1" w:rsidP="005078F6">
      <w:pPr>
        <w:pStyle w:val="Luettelokappale"/>
        <w:numPr>
          <w:ilvl w:val="0"/>
          <w:numId w:val="30"/>
        </w:numPr>
        <w:autoSpaceDE w:val="0"/>
        <w:autoSpaceDN w:val="0"/>
        <w:adjustRightInd w:val="0"/>
        <w:spacing w:after="0" w:line="280" w:lineRule="auto"/>
        <w:rPr>
          <w:rFonts w:ascii="Times New Roman" w:hAnsi="Times New Roman"/>
          <w:sz w:val="24"/>
          <w:szCs w:val="24"/>
        </w:rPr>
      </w:pPr>
      <w:r w:rsidRPr="005078F6">
        <w:rPr>
          <w:rFonts w:ascii="Times New Roman" w:hAnsi="Times New Roman"/>
          <w:sz w:val="24"/>
          <w:szCs w:val="24"/>
          <w:lang w:val="sv-SE"/>
        </w:rPr>
        <w:t>Byggnader</w:t>
      </w:r>
      <w:r w:rsidR="000872DB" w:rsidRPr="005078F6">
        <w:rPr>
          <w:rFonts w:ascii="Times New Roman" w:hAnsi="Times New Roman"/>
          <w:sz w:val="24"/>
          <w:szCs w:val="24"/>
        </w:rPr>
        <w:t xml:space="preserve"> </w:t>
      </w:r>
    </w:p>
    <w:p w:rsidR="000872DB" w:rsidRPr="005078F6" w:rsidRDefault="00D825E1" w:rsidP="005078F6">
      <w:pPr>
        <w:pStyle w:val="Luettelokappale"/>
        <w:numPr>
          <w:ilvl w:val="0"/>
          <w:numId w:val="30"/>
        </w:numPr>
        <w:autoSpaceDE w:val="0"/>
        <w:autoSpaceDN w:val="0"/>
        <w:adjustRightInd w:val="0"/>
        <w:spacing w:after="0" w:line="280" w:lineRule="auto"/>
        <w:rPr>
          <w:rFonts w:ascii="Times New Roman" w:hAnsi="Times New Roman"/>
          <w:sz w:val="24"/>
          <w:szCs w:val="24"/>
        </w:rPr>
      </w:pPr>
      <w:r w:rsidRPr="005078F6">
        <w:rPr>
          <w:rFonts w:ascii="Times New Roman" w:hAnsi="Times New Roman"/>
          <w:sz w:val="24"/>
          <w:szCs w:val="24"/>
          <w:lang w:val="sv-SE"/>
        </w:rPr>
        <w:t>Övriga placeringar</w:t>
      </w:r>
    </w:p>
    <w:p w:rsidR="000872DB" w:rsidRPr="005078F6" w:rsidRDefault="004054CD" w:rsidP="005078F6">
      <w:pPr>
        <w:pStyle w:val="Luettelokappale"/>
        <w:numPr>
          <w:ilvl w:val="0"/>
          <w:numId w:val="30"/>
        </w:numPr>
        <w:autoSpaceDE w:val="0"/>
        <w:autoSpaceDN w:val="0"/>
        <w:adjustRightInd w:val="0"/>
        <w:spacing w:after="0" w:line="280" w:lineRule="auto"/>
        <w:rPr>
          <w:rFonts w:ascii="Times New Roman" w:hAnsi="Times New Roman"/>
          <w:sz w:val="24"/>
          <w:szCs w:val="24"/>
        </w:rPr>
      </w:pPr>
      <w:r w:rsidRPr="005078F6">
        <w:rPr>
          <w:rFonts w:ascii="Times New Roman" w:hAnsi="Times New Roman"/>
          <w:sz w:val="24"/>
          <w:szCs w:val="24"/>
          <w:lang w:val="sv-SE"/>
        </w:rPr>
        <w:t>Orealiserad värdeförändring</w:t>
      </w:r>
    </w:p>
    <w:p w:rsidR="000872DB" w:rsidRPr="000F2BBD" w:rsidRDefault="004054CD" w:rsidP="00F11D43">
      <w:pPr>
        <w:autoSpaceDE w:val="0"/>
        <w:autoSpaceDN w:val="0"/>
        <w:adjustRightInd w:val="0"/>
        <w:contextualSpacing/>
        <w:rPr>
          <w:bCs/>
        </w:rPr>
      </w:pPr>
      <w:r w:rsidRPr="005078F6">
        <w:rPr>
          <w:bCs/>
          <w:lang w:val="sv-SE"/>
        </w:rPr>
        <w:t>Övriga placeringstillgångar</w:t>
      </w:r>
    </w:p>
    <w:p w:rsidR="000872DB" w:rsidRPr="000F2BBD" w:rsidRDefault="000872DB" w:rsidP="00F11D43">
      <w:pPr>
        <w:autoSpaceDE w:val="0"/>
        <w:autoSpaceDN w:val="0"/>
        <w:adjustRightInd w:val="0"/>
        <w:contextualSpacing/>
        <w:rPr>
          <w:bCs/>
        </w:rPr>
      </w:pPr>
    </w:p>
    <w:p w:rsidR="000872DB" w:rsidRPr="000F2BBD" w:rsidRDefault="004054CD" w:rsidP="00F11D43">
      <w:pPr>
        <w:autoSpaceDE w:val="0"/>
        <w:autoSpaceDN w:val="0"/>
        <w:adjustRightInd w:val="0"/>
        <w:contextualSpacing/>
        <w:rPr>
          <w:bCs/>
        </w:rPr>
      </w:pPr>
      <w:r w:rsidRPr="005078F6">
        <w:rPr>
          <w:bCs/>
          <w:lang w:val="sv-SE"/>
        </w:rPr>
        <w:t>RÖRLIGA AKTIVA</w:t>
      </w:r>
    </w:p>
    <w:p w:rsidR="000872DB" w:rsidRPr="000F2BBD" w:rsidRDefault="004054CD" w:rsidP="00F11D43">
      <w:pPr>
        <w:autoSpaceDE w:val="0"/>
        <w:autoSpaceDN w:val="0"/>
        <w:adjustRightInd w:val="0"/>
        <w:rPr>
          <w:bCs/>
        </w:rPr>
      </w:pPr>
      <w:r w:rsidRPr="005078F6">
        <w:rPr>
          <w:bCs/>
          <w:lang w:val="sv-SE"/>
        </w:rPr>
        <w:t>Förskottsbetalningar</w:t>
      </w:r>
    </w:p>
    <w:p w:rsidR="000872DB" w:rsidRPr="000F2BBD" w:rsidRDefault="004054CD" w:rsidP="00F11D43">
      <w:pPr>
        <w:autoSpaceDE w:val="0"/>
        <w:autoSpaceDN w:val="0"/>
        <w:adjustRightInd w:val="0"/>
        <w:rPr>
          <w:bCs/>
        </w:rPr>
      </w:pPr>
      <w:r w:rsidRPr="005078F6">
        <w:rPr>
          <w:bCs/>
          <w:lang w:val="sv-SE"/>
        </w:rPr>
        <w:t>Fordringar</w:t>
      </w:r>
    </w:p>
    <w:p w:rsidR="000872DB" w:rsidRPr="005078F6" w:rsidRDefault="004054CD" w:rsidP="005078F6">
      <w:pPr>
        <w:pStyle w:val="Luettelokappale"/>
        <w:numPr>
          <w:ilvl w:val="0"/>
          <w:numId w:val="31"/>
        </w:numPr>
        <w:autoSpaceDE w:val="0"/>
        <w:autoSpaceDN w:val="0"/>
        <w:adjustRightInd w:val="0"/>
        <w:spacing w:after="0" w:line="240" w:lineRule="auto"/>
        <w:rPr>
          <w:rFonts w:ascii="Times New Roman" w:hAnsi="Times New Roman"/>
          <w:sz w:val="24"/>
          <w:szCs w:val="24"/>
        </w:rPr>
      </w:pPr>
      <w:r w:rsidRPr="005078F6">
        <w:rPr>
          <w:rFonts w:ascii="Times New Roman" w:hAnsi="Times New Roman"/>
          <w:sz w:val="24"/>
          <w:szCs w:val="24"/>
          <w:lang w:val="sv-SE"/>
        </w:rPr>
        <w:t>Personalfonds</w:t>
      </w:r>
      <w:r w:rsidR="00441261" w:rsidRPr="005078F6">
        <w:rPr>
          <w:rFonts w:ascii="Times New Roman" w:hAnsi="Times New Roman"/>
          <w:sz w:val="24"/>
          <w:szCs w:val="24"/>
          <w:lang w:val="sv-SE"/>
        </w:rPr>
        <w:t>avsättningsfordringar</w:t>
      </w:r>
    </w:p>
    <w:p w:rsidR="000872DB" w:rsidRPr="005078F6" w:rsidRDefault="00441261" w:rsidP="005078F6">
      <w:pPr>
        <w:pStyle w:val="Luettelokappale"/>
        <w:numPr>
          <w:ilvl w:val="0"/>
          <w:numId w:val="31"/>
        </w:numPr>
        <w:autoSpaceDE w:val="0"/>
        <w:autoSpaceDN w:val="0"/>
        <w:adjustRightInd w:val="0"/>
        <w:spacing w:after="0" w:line="240" w:lineRule="auto"/>
        <w:rPr>
          <w:rFonts w:ascii="Times New Roman" w:hAnsi="Times New Roman"/>
          <w:sz w:val="24"/>
          <w:szCs w:val="24"/>
        </w:rPr>
      </w:pPr>
      <w:r w:rsidRPr="005078F6">
        <w:rPr>
          <w:rFonts w:ascii="Times New Roman" w:hAnsi="Times New Roman"/>
          <w:sz w:val="24"/>
          <w:szCs w:val="24"/>
          <w:lang w:val="sv-SE"/>
        </w:rPr>
        <w:t>Lånefordringar</w:t>
      </w:r>
      <w:r w:rsidR="000872DB" w:rsidRPr="005078F6">
        <w:rPr>
          <w:rFonts w:ascii="Times New Roman" w:hAnsi="Times New Roman"/>
          <w:sz w:val="24"/>
          <w:szCs w:val="24"/>
        </w:rPr>
        <w:t xml:space="preserve"> </w:t>
      </w:r>
    </w:p>
    <w:p w:rsidR="000872DB" w:rsidRPr="005078F6" w:rsidRDefault="00441261" w:rsidP="005078F6">
      <w:pPr>
        <w:pStyle w:val="Luettelokappale"/>
        <w:numPr>
          <w:ilvl w:val="0"/>
          <w:numId w:val="31"/>
        </w:numPr>
        <w:autoSpaceDE w:val="0"/>
        <w:autoSpaceDN w:val="0"/>
        <w:adjustRightInd w:val="0"/>
        <w:spacing w:after="0" w:line="240" w:lineRule="auto"/>
        <w:rPr>
          <w:rFonts w:ascii="Times New Roman" w:hAnsi="Times New Roman"/>
          <w:sz w:val="24"/>
          <w:szCs w:val="24"/>
        </w:rPr>
      </w:pPr>
      <w:r w:rsidRPr="005078F6">
        <w:rPr>
          <w:rFonts w:ascii="Times New Roman" w:hAnsi="Times New Roman"/>
          <w:sz w:val="24"/>
          <w:szCs w:val="24"/>
          <w:lang w:val="sv-SE"/>
        </w:rPr>
        <w:t>Övriga fordringar</w:t>
      </w:r>
      <w:r w:rsidR="000872DB" w:rsidRPr="005078F6">
        <w:rPr>
          <w:rFonts w:ascii="Times New Roman" w:hAnsi="Times New Roman"/>
          <w:sz w:val="24"/>
          <w:szCs w:val="24"/>
        </w:rPr>
        <w:t xml:space="preserve"> </w:t>
      </w:r>
    </w:p>
    <w:p w:rsidR="000872DB" w:rsidRPr="005078F6" w:rsidRDefault="00441261" w:rsidP="005078F6">
      <w:pPr>
        <w:pStyle w:val="Luettelokappale"/>
        <w:numPr>
          <w:ilvl w:val="0"/>
          <w:numId w:val="31"/>
        </w:numPr>
        <w:autoSpaceDE w:val="0"/>
        <w:autoSpaceDN w:val="0"/>
        <w:adjustRightInd w:val="0"/>
        <w:spacing w:after="0" w:line="240" w:lineRule="auto"/>
        <w:rPr>
          <w:rFonts w:ascii="Times New Roman" w:hAnsi="Times New Roman"/>
          <w:sz w:val="24"/>
          <w:szCs w:val="24"/>
        </w:rPr>
      </w:pPr>
      <w:r w:rsidRPr="005078F6">
        <w:rPr>
          <w:rFonts w:ascii="Times New Roman" w:hAnsi="Times New Roman"/>
          <w:sz w:val="24"/>
          <w:szCs w:val="24"/>
          <w:lang w:val="sv-SE"/>
        </w:rPr>
        <w:t>Obetalda aktier/andelar</w:t>
      </w:r>
    </w:p>
    <w:p w:rsidR="000872DB" w:rsidRPr="005078F6" w:rsidRDefault="00441261" w:rsidP="005078F6">
      <w:pPr>
        <w:pStyle w:val="Luettelokappale"/>
        <w:numPr>
          <w:ilvl w:val="0"/>
          <w:numId w:val="31"/>
        </w:numPr>
        <w:autoSpaceDE w:val="0"/>
        <w:autoSpaceDN w:val="0"/>
        <w:adjustRightInd w:val="0"/>
        <w:spacing w:after="0" w:line="240" w:lineRule="auto"/>
        <w:rPr>
          <w:rFonts w:ascii="Times New Roman" w:hAnsi="Times New Roman"/>
          <w:sz w:val="24"/>
          <w:szCs w:val="24"/>
        </w:rPr>
      </w:pPr>
      <w:r w:rsidRPr="005078F6">
        <w:rPr>
          <w:rFonts w:ascii="Times New Roman" w:hAnsi="Times New Roman"/>
          <w:sz w:val="24"/>
          <w:szCs w:val="24"/>
          <w:lang w:val="sv-SE"/>
        </w:rPr>
        <w:t>Resultatregleringar</w:t>
      </w:r>
    </w:p>
    <w:p w:rsidR="000872DB" w:rsidRPr="000F2BBD" w:rsidRDefault="00441261" w:rsidP="00F11D43">
      <w:pPr>
        <w:autoSpaceDE w:val="0"/>
        <w:autoSpaceDN w:val="0"/>
        <w:adjustRightInd w:val="0"/>
        <w:contextualSpacing/>
        <w:rPr>
          <w:bCs/>
        </w:rPr>
      </w:pPr>
      <w:r w:rsidRPr="005078F6">
        <w:rPr>
          <w:bCs/>
          <w:lang w:val="sv-SE"/>
        </w:rPr>
        <w:t>Finansiella värdepapper</w:t>
      </w:r>
    </w:p>
    <w:p w:rsidR="000872DB" w:rsidRPr="000F2BBD" w:rsidRDefault="00441261" w:rsidP="005078F6">
      <w:pPr>
        <w:pStyle w:val="py"/>
        <w:numPr>
          <w:ilvl w:val="0"/>
          <w:numId w:val="32"/>
        </w:numPr>
        <w:autoSpaceDE w:val="0"/>
        <w:autoSpaceDN w:val="0"/>
        <w:adjustRightInd w:val="0"/>
        <w:spacing w:before="0" w:beforeAutospacing="0" w:after="0" w:afterAutospacing="0"/>
        <w:contextualSpacing/>
      </w:pPr>
      <w:r w:rsidRPr="005078F6">
        <w:rPr>
          <w:lang w:val="sv-SE"/>
        </w:rPr>
        <w:t>Aktier och andelar</w:t>
      </w:r>
    </w:p>
    <w:p w:rsidR="000872DB" w:rsidRPr="000F2BBD" w:rsidRDefault="00441261" w:rsidP="005078F6">
      <w:pPr>
        <w:pStyle w:val="py"/>
        <w:numPr>
          <w:ilvl w:val="0"/>
          <w:numId w:val="32"/>
        </w:numPr>
        <w:autoSpaceDE w:val="0"/>
        <w:autoSpaceDN w:val="0"/>
        <w:adjustRightInd w:val="0"/>
        <w:spacing w:before="0" w:beforeAutospacing="0" w:after="0" w:afterAutospacing="0"/>
        <w:contextualSpacing/>
      </w:pPr>
      <w:r w:rsidRPr="005078F6">
        <w:rPr>
          <w:lang w:val="sv-SE"/>
        </w:rPr>
        <w:t>Övriga värdepapper</w:t>
      </w:r>
    </w:p>
    <w:p w:rsidR="000872DB" w:rsidRPr="000F2BBD" w:rsidRDefault="00441261" w:rsidP="00F11D43">
      <w:pPr>
        <w:autoSpaceDE w:val="0"/>
        <w:autoSpaceDN w:val="0"/>
        <w:adjustRightInd w:val="0"/>
        <w:contextualSpacing/>
        <w:rPr>
          <w:bCs/>
        </w:rPr>
      </w:pPr>
      <w:r w:rsidRPr="005078F6">
        <w:rPr>
          <w:bCs/>
          <w:lang w:val="sv-SE"/>
        </w:rPr>
        <w:t>Kassa och bank</w:t>
      </w:r>
    </w:p>
    <w:p w:rsidR="000872DB" w:rsidRPr="000F2BBD" w:rsidRDefault="000872DB" w:rsidP="00F11D43">
      <w:pPr>
        <w:autoSpaceDE w:val="0"/>
        <w:autoSpaceDN w:val="0"/>
        <w:adjustRightInd w:val="0"/>
        <w:contextualSpacing/>
        <w:rPr>
          <w:b/>
          <w:bCs/>
        </w:rPr>
      </w:pPr>
    </w:p>
    <w:p w:rsidR="000872DB" w:rsidRPr="000F2BBD" w:rsidRDefault="00441261" w:rsidP="00F11D43">
      <w:pPr>
        <w:autoSpaceDE w:val="0"/>
        <w:autoSpaceDN w:val="0"/>
        <w:adjustRightInd w:val="0"/>
        <w:contextualSpacing/>
        <w:rPr>
          <w:b/>
          <w:bCs/>
        </w:rPr>
      </w:pPr>
      <w:r w:rsidRPr="005078F6">
        <w:rPr>
          <w:b/>
          <w:bCs/>
          <w:lang w:val="sv-SE"/>
        </w:rPr>
        <w:t>GEMENSAMT KAPITAL (specificeras på samma sätt som medlemsandelskapital)</w:t>
      </w:r>
    </w:p>
    <w:p w:rsidR="000872DB" w:rsidRPr="000F2BBD" w:rsidRDefault="00441261" w:rsidP="00F11D43">
      <w:pPr>
        <w:autoSpaceDE w:val="0"/>
        <w:autoSpaceDN w:val="0"/>
        <w:adjustRightInd w:val="0"/>
        <w:contextualSpacing/>
        <w:rPr>
          <w:b/>
          <w:bCs/>
        </w:rPr>
      </w:pPr>
      <w:r w:rsidRPr="005078F6">
        <w:rPr>
          <w:b/>
          <w:bCs/>
          <w:lang w:val="sv-SE"/>
        </w:rPr>
        <w:t>SJÄLVTÄCKANDE FONDER (specificeras på samma sätt som medlemsandelskapital)</w:t>
      </w:r>
    </w:p>
    <w:p w:rsidR="000872DB" w:rsidRPr="000F2BBD" w:rsidRDefault="000872DB" w:rsidP="00F11D43">
      <w:pPr>
        <w:autoSpaceDE w:val="0"/>
        <w:autoSpaceDN w:val="0"/>
        <w:adjustRightInd w:val="0"/>
        <w:contextualSpacing/>
        <w:rPr>
          <w:b/>
          <w:bCs/>
        </w:rPr>
      </w:pPr>
    </w:p>
    <w:p w:rsidR="000872DB" w:rsidRPr="000F2BBD" w:rsidRDefault="000872DB" w:rsidP="00F11D43">
      <w:pPr>
        <w:autoSpaceDE w:val="0"/>
        <w:autoSpaceDN w:val="0"/>
        <w:adjustRightInd w:val="0"/>
        <w:contextualSpacing/>
        <w:rPr>
          <w:b/>
          <w:bCs/>
        </w:rPr>
      </w:pPr>
    </w:p>
    <w:p w:rsidR="000872DB" w:rsidRPr="000F2BBD" w:rsidRDefault="00C64C59" w:rsidP="00F11D43">
      <w:pPr>
        <w:autoSpaceDE w:val="0"/>
        <w:autoSpaceDN w:val="0"/>
        <w:adjustRightInd w:val="0"/>
        <w:rPr>
          <w:b/>
          <w:bCs/>
        </w:rPr>
      </w:pPr>
      <w:r w:rsidRPr="000F2BBD">
        <w:rPr>
          <w:b/>
          <w:bCs/>
        </w:rPr>
        <w:br w:type="page"/>
      </w:r>
    </w:p>
    <w:p w:rsidR="000872DB" w:rsidRPr="000F2BBD" w:rsidRDefault="00441261" w:rsidP="00F11D43">
      <w:pPr>
        <w:autoSpaceDE w:val="0"/>
        <w:autoSpaceDN w:val="0"/>
        <w:adjustRightInd w:val="0"/>
        <w:rPr>
          <w:b/>
          <w:bCs/>
        </w:rPr>
      </w:pPr>
      <w:r w:rsidRPr="005078F6">
        <w:rPr>
          <w:b/>
          <w:bCs/>
          <w:lang w:val="sv-SE"/>
        </w:rPr>
        <w:t>PASSIVA</w:t>
      </w:r>
    </w:p>
    <w:p w:rsidR="002F3E0E" w:rsidRPr="000F2BBD" w:rsidRDefault="002F3E0E" w:rsidP="00F11D43">
      <w:pPr>
        <w:autoSpaceDE w:val="0"/>
        <w:autoSpaceDN w:val="0"/>
        <w:adjustRightInd w:val="0"/>
        <w:rPr>
          <w:b/>
          <w:bCs/>
        </w:rPr>
      </w:pPr>
    </w:p>
    <w:p w:rsidR="000872DB" w:rsidRPr="000F2BBD" w:rsidRDefault="00441261" w:rsidP="00F11D43">
      <w:pPr>
        <w:autoSpaceDE w:val="0"/>
        <w:autoSpaceDN w:val="0"/>
        <w:adjustRightInd w:val="0"/>
        <w:rPr>
          <w:b/>
          <w:bCs/>
        </w:rPr>
      </w:pPr>
      <w:r w:rsidRPr="005078F6">
        <w:rPr>
          <w:b/>
          <w:bCs/>
          <w:lang w:val="sv-SE"/>
        </w:rPr>
        <w:t>EGET KAPITAL</w:t>
      </w:r>
    </w:p>
    <w:p w:rsidR="000872DB" w:rsidRPr="000F2BBD" w:rsidRDefault="00441261" w:rsidP="00F11D43">
      <w:pPr>
        <w:autoSpaceDE w:val="0"/>
        <w:autoSpaceDN w:val="0"/>
        <w:adjustRightInd w:val="0"/>
      </w:pPr>
      <w:r w:rsidRPr="005078F6">
        <w:rPr>
          <w:lang w:val="sv-SE"/>
        </w:rPr>
        <w:t>Medlemsandelskapital</w:t>
      </w:r>
    </w:p>
    <w:p w:rsidR="000872DB" w:rsidRPr="000F2BBD" w:rsidRDefault="000872DB" w:rsidP="00F11D43">
      <w:pPr>
        <w:tabs>
          <w:tab w:val="left" w:pos="284"/>
        </w:tabs>
        <w:autoSpaceDE w:val="0"/>
        <w:autoSpaceDN w:val="0"/>
        <w:adjustRightInd w:val="0"/>
      </w:pPr>
      <w:r w:rsidRPr="000F2BBD">
        <w:t xml:space="preserve">   </w:t>
      </w:r>
      <w:r w:rsidRPr="000F2BBD">
        <w:tab/>
      </w:r>
      <w:r w:rsidR="00441261" w:rsidRPr="005078F6">
        <w:rPr>
          <w:lang w:val="sv-SE"/>
        </w:rPr>
        <w:t>Bundet</w:t>
      </w:r>
      <w:r w:rsidRPr="000F2BBD">
        <w:t xml:space="preserve"> </w:t>
      </w:r>
    </w:p>
    <w:p w:rsidR="000872DB" w:rsidRPr="000F2BBD" w:rsidRDefault="000872DB" w:rsidP="00F11D43">
      <w:pPr>
        <w:tabs>
          <w:tab w:val="left" w:pos="284"/>
        </w:tabs>
        <w:autoSpaceDE w:val="0"/>
        <w:autoSpaceDN w:val="0"/>
        <w:adjustRightInd w:val="0"/>
      </w:pPr>
      <w:r w:rsidRPr="000F2BBD">
        <w:tab/>
      </w:r>
      <w:r w:rsidR="00441261" w:rsidRPr="005078F6">
        <w:rPr>
          <w:lang w:val="sv-SE"/>
        </w:rPr>
        <w:t>Disponibelt</w:t>
      </w:r>
      <w:r w:rsidRPr="000F2BBD">
        <w:t xml:space="preserve"> </w:t>
      </w:r>
    </w:p>
    <w:p w:rsidR="000872DB" w:rsidRPr="000F2BBD" w:rsidRDefault="00441261" w:rsidP="00F11D43">
      <w:pPr>
        <w:autoSpaceDE w:val="0"/>
        <w:autoSpaceDN w:val="0"/>
        <w:adjustRightInd w:val="0"/>
      </w:pPr>
      <w:r w:rsidRPr="005078F6">
        <w:rPr>
          <w:lang w:val="sv-SE"/>
        </w:rPr>
        <w:t>Gemensamt kapital</w:t>
      </w:r>
    </w:p>
    <w:p w:rsidR="000872DB" w:rsidRPr="000F2BBD" w:rsidRDefault="00441261" w:rsidP="00F11D43">
      <w:pPr>
        <w:autoSpaceDE w:val="0"/>
        <w:autoSpaceDN w:val="0"/>
        <w:adjustRightInd w:val="0"/>
      </w:pPr>
      <w:r w:rsidRPr="005078F6">
        <w:rPr>
          <w:lang w:val="sv-SE"/>
        </w:rPr>
        <w:t xml:space="preserve">Räkenskapsperiodens överskott </w:t>
      </w:r>
      <w:r w:rsidR="002F3E0E" w:rsidRPr="000F2BBD">
        <w:t xml:space="preserve"> </w:t>
      </w:r>
    </w:p>
    <w:p w:rsidR="002F3E0E" w:rsidRPr="000F2BBD" w:rsidRDefault="002F3E0E" w:rsidP="00F11D43">
      <w:pPr>
        <w:autoSpaceDE w:val="0"/>
        <w:autoSpaceDN w:val="0"/>
        <w:adjustRightInd w:val="0"/>
        <w:rPr>
          <w:bCs/>
        </w:rPr>
      </w:pPr>
      <w:r w:rsidRPr="000F2BBD">
        <w:rPr>
          <w:b/>
          <w:bCs/>
        </w:rPr>
        <w:t xml:space="preserve">  </w:t>
      </w:r>
      <w:r w:rsidR="00441261" w:rsidRPr="005078F6">
        <w:rPr>
          <w:bCs/>
          <w:lang w:val="sv-SE"/>
        </w:rPr>
        <w:t>Bundet</w:t>
      </w:r>
      <w:r w:rsidRPr="000F2BBD">
        <w:rPr>
          <w:bCs/>
        </w:rPr>
        <w:t xml:space="preserve"> </w:t>
      </w:r>
    </w:p>
    <w:p w:rsidR="002F3E0E" w:rsidRPr="000F2BBD" w:rsidRDefault="002F3E0E" w:rsidP="00F11D43">
      <w:pPr>
        <w:autoSpaceDE w:val="0"/>
        <w:autoSpaceDN w:val="0"/>
        <w:adjustRightInd w:val="0"/>
        <w:rPr>
          <w:bCs/>
        </w:rPr>
      </w:pPr>
      <w:r w:rsidRPr="000F2BBD">
        <w:rPr>
          <w:bCs/>
        </w:rPr>
        <w:t xml:space="preserve">  </w:t>
      </w:r>
      <w:r w:rsidR="00441261" w:rsidRPr="005078F6">
        <w:rPr>
          <w:bCs/>
          <w:lang w:val="sv-SE"/>
        </w:rPr>
        <w:t>Disponibelt</w:t>
      </w:r>
      <w:r w:rsidRPr="000F2BBD">
        <w:rPr>
          <w:bCs/>
        </w:rPr>
        <w:t xml:space="preserve"> </w:t>
      </w:r>
    </w:p>
    <w:p w:rsidR="000872DB" w:rsidRPr="000F2BBD" w:rsidRDefault="002F3E0E" w:rsidP="00F11D43">
      <w:pPr>
        <w:autoSpaceDE w:val="0"/>
        <w:autoSpaceDN w:val="0"/>
        <w:adjustRightInd w:val="0"/>
        <w:rPr>
          <w:bCs/>
        </w:rPr>
      </w:pPr>
      <w:r w:rsidRPr="000F2BBD">
        <w:rPr>
          <w:bCs/>
        </w:rPr>
        <w:t xml:space="preserve">  </w:t>
      </w:r>
      <w:r w:rsidR="00441261" w:rsidRPr="005078F6">
        <w:rPr>
          <w:bCs/>
          <w:lang w:val="sv-SE"/>
        </w:rPr>
        <w:t>Gemensamt kapital</w:t>
      </w:r>
      <w:r w:rsidRPr="000F2BBD">
        <w:rPr>
          <w:bCs/>
        </w:rPr>
        <w:t xml:space="preserve">  </w:t>
      </w:r>
    </w:p>
    <w:p w:rsidR="002F3E0E" w:rsidRPr="000F2BBD" w:rsidRDefault="002F3E0E" w:rsidP="00F11D43">
      <w:pPr>
        <w:autoSpaceDE w:val="0"/>
        <w:autoSpaceDN w:val="0"/>
        <w:adjustRightInd w:val="0"/>
        <w:rPr>
          <w:b/>
          <w:bCs/>
        </w:rPr>
      </w:pPr>
    </w:p>
    <w:p w:rsidR="000872DB" w:rsidRPr="000F2BBD" w:rsidRDefault="0093035A" w:rsidP="00F11D43">
      <w:pPr>
        <w:autoSpaceDE w:val="0"/>
        <w:autoSpaceDN w:val="0"/>
        <w:adjustRightInd w:val="0"/>
        <w:rPr>
          <w:b/>
          <w:bCs/>
        </w:rPr>
      </w:pPr>
      <w:r w:rsidRPr="005078F6">
        <w:rPr>
          <w:b/>
          <w:bCs/>
          <w:lang w:val="sv-SE"/>
        </w:rPr>
        <w:t>FRÄMMANDE KAPITAL</w:t>
      </w:r>
    </w:p>
    <w:p w:rsidR="000872DB" w:rsidRPr="000F2BBD" w:rsidRDefault="0093035A" w:rsidP="00F11D43">
      <w:pPr>
        <w:pStyle w:val="Otsikko1"/>
      </w:pPr>
      <w:r w:rsidRPr="005078F6">
        <w:rPr>
          <w:lang w:val="sv-SE"/>
        </w:rPr>
        <w:t>Långfristigt</w:t>
      </w:r>
    </w:p>
    <w:p w:rsidR="000872DB" w:rsidRPr="000F2BBD" w:rsidRDefault="0093035A" w:rsidP="005078F6">
      <w:pPr>
        <w:numPr>
          <w:ilvl w:val="0"/>
          <w:numId w:val="20"/>
        </w:numPr>
        <w:autoSpaceDE w:val="0"/>
        <w:autoSpaceDN w:val="0"/>
        <w:adjustRightInd w:val="0"/>
      </w:pPr>
      <w:r w:rsidRPr="005078F6">
        <w:rPr>
          <w:lang w:val="sv-SE"/>
        </w:rPr>
        <w:t xml:space="preserve">Lån </w:t>
      </w:r>
      <w:r w:rsidR="001F69B8" w:rsidRPr="005078F6">
        <w:rPr>
          <w:lang w:val="sv-SE"/>
        </w:rPr>
        <w:t>från</w:t>
      </w:r>
      <w:r w:rsidRPr="005078F6">
        <w:rPr>
          <w:lang w:val="sv-SE"/>
        </w:rPr>
        <w:t xml:space="preserve"> företaget/koncernen</w:t>
      </w:r>
    </w:p>
    <w:p w:rsidR="000872DB" w:rsidRPr="005078F6" w:rsidRDefault="0093035A" w:rsidP="005078F6">
      <w:pPr>
        <w:numPr>
          <w:ilvl w:val="0"/>
          <w:numId w:val="20"/>
        </w:numPr>
        <w:autoSpaceDE w:val="0"/>
        <w:autoSpaceDN w:val="0"/>
        <w:adjustRightInd w:val="0"/>
        <w:rPr>
          <w:rFonts w:ascii="Courier New" w:hAnsi="Courier New" w:cs="Courier New"/>
          <w:sz w:val="20"/>
          <w:szCs w:val="20"/>
        </w:rPr>
      </w:pPr>
      <w:r w:rsidRPr="005078F6">
        <w:rPr>
          <w:lang w:val="sv-SE"/>
        </w:rPr>
        <w:t>Övriga långfristiga skulder</w:t>
      </w:r>
    </w:p>
    <w:p w:rsidR="000872DB" w:rsidRPr="000F2BBD" w:rsidRDefault="0093035A" w:rsidP="00F11D43">
      <w:pPr>
        <w:pStyle w:val="Otsikko1"/>
      </w:pPr>
      <w:r w:rsidRPr="005078F6">
        <w:rPr>
          <w:lang w:val="sv-SE"/>
        </w:rPr>
        <w:t>Kortfristigt</w:t>
      </w:r>
    </w:p>
    <w:p w:rsidR="000872DB" w:rsidRPr="000F2BBD" w:rsidRDefault="0093035A" w:rsidP="005078F6">
      <w:pPr>
        <w:numPr>
          <w:ilvl w:val="0"/>
          <w:numId w:val="21"/>
        </w:numPr>
        <w:autoSpaceDE w:val="0"/>
        <w:autoSpaceDN w:val="0"/>
        <w:adjustRightInd w:val="0"/>
      </w:pPr>
      <w:r w:rsidRPr="005078F6">
        <w:rPr>
          <w:lang w:val="sv-SE"/>
        </w:rPr>
        <w:t>Resultatregleringar</w:t>
      </w:r>
    </w:p>
    <w:p w:rsidR="000872DB" w:rsidRPr="000F2BBD" w:rsidRDefault="0093035A" w:rsidP="005078F6">
      <w:pPr>
        <w:numPr>
          <w:ilvl w:val="0"/>
          <w:numId w:val="21"/>
        </w:numPr>
        <w:autoSpaceDE w:val="0"/>
        <w:autoSpaceDN w:val="0"/>
        <w:adjustRightInd w:val="0"/>
      </w:pPr>
      <w:r w:rsidRPr="005078F6">
        <w:rPr>
          <w:lang w:val="sv-SE"/>
        </w:rPr>
        <w:t>Övriga kortfristiga skulder</w:t>
      </w:r>
    </w:p>
    <w:p w:rsidR="000872DB" w:rsidRDefault="000872DB" w:rsidP="00F11D43">
      <w:pPr>
        <w:autoSpaceDE w:val="0"/>
        <w:autoSpaceDN w:val="0"/>
        <w:adjustRightInd w:val="0"/>
        <w:rPr>
          <w:rFonts w:ascii="Courier New" w:hAnsi="Courier New" w:cs="Courier New"/>
          <w:sz w:val="20"/>
          <w:szCs w:val="20"/>
        </w:rPr>
      </w:pPr>
    </w:p>
    <w:p w:rsidR="000872DB" w:rsidRPr="00071AB4" w:rsidRDefault="000872DB" w:rsidP="00F11D43">
      <w:pPr>
        <w:autoSpaceDE w:val="0"/>
        <w:autoSpaceDN w:val="0"/>
        <w:adjustRightInd w:val="0"/>
        <w:rPr>
          <w:b/>
        </w:rPr>
      </w:pPr>
    </w:p>
    <w:p w:rsidR="00BF6EAD" w:rsidRDefault="00BF6EAD" w:rsidP="00F11D43"/>
    <w:sectPr w:rsidR="00BF6EAD" w:rsidSect="000140AA">
      <w:footerReference w:type="even" r:id="rId9"/>
      <w:footerReference w:type="default" r:id="rId10"/>
      <w:pgSz w:w="12240" w:h="15840"/>
      <w:pgMar w:top="1134" w:right="1134" w:bottom="1134"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62" w:rsidRDefault="001E1762">
      <w:r>
        <w:separator/>
      </w:r>
    </w:p>
  </w:endnote>
  <w:endnote w:type="continuationSeparator" w:id="0">
    <w:p w:rsidR="001E1762" w:rsidRDefault="001E1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62" w:rsidRDefault="001A71F5">
    <w:pPr>
      <w:pStyle w:val="Alatunniste"/>
      <w:framePr w:wrap="around" w:vAnchor="text" w:hAnchor="margin" w:xAlign="center" w:y="1"/>
      <w:rPr>
        <w:rStyle w:val="Sivunumero"/>
      </w:rPr>
    </w:pPr>
    <w:r>
      <w:rPr>
        <w:rStyle w:val="Sivunumero"/>
      </w:rPr>
      <w:fldChar w:fldCharType="begin"/>
    </w:r>
    <w:r w:rsidR="001E1762">
      <w:rPr>
        <w:rStyle w:val="Sivunumero"/>
      </w:rPr>
      <w:instrText xml:space="preserve">PAGE  </w:instrText>
    </w:r>
    <w:r>
      <w:rPr>
        <w:rStyle w:val="Sivunumero"/>
      </w:rPr>
      <w:fldChar w:fldCharType="end"/>
    </w:r>
  </w:p>
  <w:p w:rsidR="001E1762" w:rsidRDefault="001E1762">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62" w:rsidRDefault="001A71F5">
    <w:pPr>
      <w:pStyle w:val="Alatunniste"/>
      <w:framePr w:wrap="around" w:vAnchor="text" w:hAnchor="margin" w:xAlign="center" w:y="1"/>
      <w:rPr>
        <w:rStyle w:val="Sivunumero"/>
      </w:rPr>
    </w:pPr>
    <w:r>
      <w:rPr>
        <w:rStyle w:val="Sivunumero"/>
      </w:rPr>
      <w:fldChar w:fldCharType="begin"/>
    </w:r>
    <w:r w:rsidR="001E1762">
      <w:rPr>
        <w:rStyle w:val="Sivunumero"/>
      </w:rPr>
      <w:instrText xml:space="preserve">PAGE  </w:instrText>
    </w:r>
    <w:r>
      <w:rPr>
        <w:rStyle w:val="Sivunumero"/>
      </w:rPr>
      <w:fldChar w:fldCharType="separate"/>
    </w:r>
    <w:r w:rsidR="00EE2DBB">
      <w:rPr>
        <w:rStyle w:val="Sivunumero"/>
        <w:noProof/>
      </w:rPr>
      <w:t>22</w:t>
    </w:r>
    <w:r>
      <w:rPr>
        <w:rStyle w:val="Sivunumero"/>
      </w:rPr>
      <w:fldChar w:fldCharType="end"/>
    </w:r>
  </w:p>
  <w:p w:rsidR="001E1762" w:rsidRDefault="001E1762">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62" w:rsidRDefault="001E1762">
      <w:r>
        <w:separator/>
      </w:r>
    </w:p>
  </w:footnote>
  <w:footnote w:type="continuationSeparator" w:id="0">
    <w:p w:rsidR="001E1762" w:rsidRDefault="001E1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B6D"/>
    <w:multiLevelType w:val="hybridMultilevel"/>
    <w:tmpl w:val="1EC49356"/>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03C41B35"/>
    <w:multiLevelType w:val="hybridMultilevel"/>
    <w:tmpl w:val="566E45F0"/>
    <w:lvl w:ilvl="0" w:tplc="040B0011">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055A6E05"/>
    <w:multiLevelType w:val="hybridMultilevel"/>
    <w:tmpl w:val="CB24AC64"/>
    <w:lvl w:ilvl="0" w:tplc="FEF0DE2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092155FD"/>
    <w:multiLevelType w:val="hybridMultilevel"/>
    <w:tmpl w:val="262A8718"/>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0A227493"/>
    <w:multiLevelType w:val="hybridMultilevel"/>
    <w:tmpl w:val="EC44A162"/>
    <w:lvl w:ilvl="0" w:tplc="B6880910">
      <w:start w:val="1"/>
      <w:numFmt w:val="bullet"/>
      <w:lvlText w:val=""/>
      <w:lvlJc w:val="left"/>
      <w:pPr>
        <w:tabs>
          <w:tab w:val="num" w:pos="2890"/>
        </w:tabs>
        <w:ind w:left="2890" w:hanging="390"/>
      </w:pPr>
      <w:rPr>
        <w:rFonts w:ascii="Symbol" w:hAnsi="Symbol"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nsid w:val="173461DE"/>
    <w:multiLevelType w:val="hybridMultilevel"/>
    <w:tmpl w:val="950681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E671B15"/>
    <w:multiLevelType w:val="hybridMultilevel"/>
    <w:tmpl w:val="7C287B80"/>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EDD3581"/>
    <w:multiLevelType w:val="multilevel"/>
    <w:tmpl w:val="943EA5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
    <w:nsid w:val="25877215"/>
    <w:multiLevelType w:val="hybridMultilevel"/>
    <w:tmpl w:val="D2D01240"/>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3A8F3692"/>
    <w:multiLevelType w:val="hybridMultilevel"/>
    <w:tmpl w:val="6B62F82E"/>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3BAB5272"/>
    <w:multiLevelType w:val="hybridMultilevel"/>
    <w:tmpl w:val="3E5CC4C0"/>
    <w:lvl w:ilvl="0" w:tplc="040B0001">
      <w:start w:val="1"/>
      <w:numFmt w:val="bullet"/>
      <w:lvlText w:val=""/>
      <w:lvlJc w:val="left"/>
      <w:pPr>
        <w:tabs>
          <w:tab w:val="num" w:pos="2890"/>
        </w:tabs>
        <w:ind w:left="2890" w:hanging="390"/>
      </w:pPr>
      <w:rPr>
        <w:rFonts w:ascii="Symbol" w:hAnsi="Symbol"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nsid w:val="3FB8473A"/>
    <w:multiLevelType w:val="hybridMultilevel"/>
    <w:tmpl w:val="9E5A5030"/>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3FD215AB"/>
    <w:multiLevelType w:val="hybridMultilevel"/>
    <w:tmpl w:val="121639D2"/>
    <w:lvl w:ilvl="0" w:tplc="FF60A2A4">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nsid w:val="3FF31319"/>
    <w:multiLevelType w:val="hybridMultilevel"/>
    <w:tmpl w:val="D408D4A0"/>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403E3B40"/>
    <w:multiLevelType w:val="multilevel"/>
    <w:tmpl w:val="A7FCF6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C92D1C"/>
    <w:multiLevelType w:val="multilevel"/>
    <w:tmpl w:val="943EA5E4"/>
    <w:lvl w:ilvl="0">
      <w:start w:val="4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85356C"/>
    <w:multiLevelType w:val="multilevel"/>
    <w:tmpl w:val="943EA5E4"/>
    <w:lvl w:ilvl="0">
      <w:start w:val="47"/>
      <w:numFmt w:val="decimal"/>
      <w:lvlText w:val="%1"/>
      <w:lvlJc w:val="left"/>
      <w:pPr>
        <w:tabs>
          <w:tab w:val="num" w:pos="420"/>
        </w:tabs>
        <w:ind w:left="420" w:hanging="4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D664E8"/>
    <w:multiLevelType w:val="hybridMultilevel"/>
    <w:tmpl w:val="E632AA0C"/>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46CC54D8"/>
    <w:multiLevelType w:val="multilevel"/>
    <w:tmpl w:val="943EA5E4"/>
    <w:lvl w:ilvl="0">
      <w:start w:val="47"/>
      <w:numFmt w:val="decimal"/>
      <w:lvlText w:val="%1"/>
      <w:lvlJc w:val="left"/>
      <w:pPr>
        <w:tabs>
          <w:tab w:val="num" w:pos="420"/>
        </w:tabs>
        <w:ind w:left="420" w:hanging="4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ED3BFC"/>
    <w:multiLevelType w:val="hybridMultilevel"/>
    <w:tmpl w:val="E00602F8"/>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0">
    <w:nsid w:val="4D60143A"/>
    <w:multiLevelType w:val="hybridMultilevel"/>
    <w:tmpl w:val="754A1B60"/>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4EE27E52"/>
    <w:multiLevelType w:val="hybridMultilevel"/>
    <w:tmpl w:val="AC6EA280"/>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4FFB065D"/>
    <w:multiLevelType w:val="hybridMultilevel"/>
    <w:tmpl w:val="A6603E6A"/>
    <w:lvl w:ilvl="0" w:tplc="B6880910">
      <w:start w:val="1"/>
      <w:numFmt w:val="bullet"/>
      <w:lvlText w:val=""/>
      <w:lvlJc w:val="left"/>
      <w:pPr>
        <w:ind w:left="751" w:hanging="360"/>
      </w:pPr>
      <w:rPr>
        <w:rFonts w:ascii="Symbol" w:hAnsi="Symbol" w:hint="default"/>
      </w:rPr>
    </w:lvl>
    <w:lvl w:ilvl="1" w:tplc="040B0003" w:tentative="1">
      <w:start w:val="1"/>
      <w:numFmt w:val="bullet"/>
      <w:lvlText w:val="o"/>
      <w:lvlJc w:val="left"/>
      <w:pPr>
        <w:ind w:left="1471" w:hanging="360"/>
      </w:pPr>
      <w:rPr>
        <w:rFonts w:ascii="Courier New" w:hAnsi="Courier New" w:cs="Courier New" w:hint="default"/>
      </w:rPr>
    </w:lvl>
    <w:lvl w:ilvl="2" w:tplc="040B0005" w:tentative="1">
      <w:start w:val="1"/>
      <w:numFmt w:val="bullet"/>
      <w:lvlText w:val=""/>
      <w:lvlJc w:val="left"/>
      <w:pPr>
        <w:ind w:left="2191" w:hanging="360"/>
      </w:pPr>
      <w:rPr>
        <w:rFonts w:ascii="Wingdings" w:hAnsi="Wingdings" w:hint="default"/>
      </w:rPr>
    </w:lvl>
    <w:lvl w:ilvl="3" w:tplc="040B0001" w:tentative="1">
      <w:start w:val="1"/>
      <w:numFmt w:val="bullet"/>
      <w:lvlText w:val=""/>
      <w:lvlJc w:val="left"/>
      <w:pPr>
        <w:ind w:left="2911" w:hanging="360"/>
      </w:pPr>
      <w:rPr>
        <w:rFonts w:ascii="Symbol" w:hAnsi="Symbol" w:hint="default"/>
      </w:rPr>
    </w:lvl>
    <w:lvl w:ilvl="4" w:tplc="040B0003" w:tentative="1">
      <w:start w:val="1"/>
      <w:numFmt w:val="bullet"/>
      <w:lvlText w:val="o"/>
      <w:lvlJc w:val="left"/>
      <w:pPr>
        <w:ind w:left="3631" w:hanging="360"/>
      </w:pPr>
      <w:rPr>
        <w:rFonts w:ascii="Courier New" w:hAnsi="Courier New" w:cs="Courier New" w:hint="default"/>
      </w:rPr>
    </w:lvl>
    <w:lvl w:ilvl="5" w:tplc="040B0005" w:tentative="1">
      <w:start w:val="1"/>
      <w:numFmt w:val="bullet"/>
      <w:lvlText w:val=""/>
      <w:lvlJc w:val="left"/>
      <w:pPr>
        <w:ind w:left="4351" w:hanging="360"/>
      </w:pPr>
      <w:rPr>
        <w:rFonts w:ascii="Wingdings" w:hAnsi="Wingdings" w:hint="default"/>
      </w:rPr>
    </w:lvl>
    <w:lvl w:ilvl="6" w:tplc="040B0001" w:tentative="1">
      <w:start w:val="1"/>
      <w:numFmt w:val="bullet"/>
      <w:lvlText w:val=""/>
      <w:lvlJc w:val="left"/>
      <w:pPr>
        <w:ind w:left="5071" w:hanging="360"/>
      </w:pPr>
      <w:rPr>
        <w:rFonts w:ascii="Symbol" w:hAnsi="Symbol" w:hint="default"/>
      </w:rPr>
    </w:lvl>
    <w:lvl w:ilvl="7" w:tplc="040B0003" w:tentative="1">
      <w:start w:val="1"/>
      <w:numFmt w:val="bullet"/>
      <w:lvlText w:val="o"/>
      <w:lvlJc w:val="left"/>
      <w:pPr>
        <w:ind w:left="5791" w:hanging="360"/>
      </w:pPr>
      <w:rPr>
        <w:rFonts w:ascii="Courier New" w:hAnsi="Courier New" w:cs="Courier New" w:hint="default"/>
      </w:rPr>
    </w:lvl>
    <w:lvl w:ilvl="8" w:tplc="040B0005" w:tentative="1">
      <w:start w:val="1"/>
      <w:numFmt w:val="bullet"/>
      <w:lvlText w:val=""/>
      <w:lvlJc w:val="left"/>
      <w:pPr>
        <w:ind w:left="6511" w:hanging="360"/>
      </w:pPr>
      <w:rPr>
        <w:rFonts w:ascii="Wingdings" w:hAnsi="Wingdings" w:hint="default"/>
      </w:rPr>
    </w:lvl>
  </w:abstractNum>
  <w:abstractNum w:abstractNumId="23">
    <w:nsid w:val="55A266BB"/>
    <w:multiLevelType w:val="hybridMultilevel"/>
    <w:tmpl w:val="E4C04310"/>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574E0B08"/>
    <w:multiLevelType w:val="hybridMultilevel"/>
    <w:tmpl w:val="CD1419C0"/>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5C3F1733"/>
    <w:multiLevelType w:val="hybridMultilevel"/>
    <w:tmpl w:val="8E6438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61D7339B"/>
    <w:multiLevelType w:val="hybridMultilevel"/>
    <w:tmpl w:val="214475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62536670"/>
    <w:multiLevelType w:val="hybridMultilevel"/>
    <w:tmpl w:val="33FA681A"/>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4C639D6"/>
    <w:multiLevelType w:val="hybridMultilevel"/>
    <w:tmpl w:val="254899C4"/>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9">
    <w:nsid w:val="64CB1036"/>
    <w:multiLevelType w:val="hybridMultilevel"/>
    <w:tmpl w:val="3E8AA8D6"/>
    <w:lvl w:ilvl="0" w:tplc="D480E7F6">
      <w:start w:val="1"/>
      <w:numFmt w:val="decimal"/>
      <w:lvlText w:val="%1"/>
      <w:lvlJc w:val="left"/>
      <w:pPr>
        <w:tabs>
          <w:tab w:val="num" w:pos="2890"/>
        </w:tabs>
        <w:ind w:left="2890" w:hanging="39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0">
    <w:nsid w:val="6BD63B8D"/>
    <w:multiLevelType w:val="hybridMultilevel"/>
    <w:tmpl w:val="4142E6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CBC42CF"/>
    <w:multiLevelType w:val="hybridMultilevel"/>
    <w:tmpl w:val="8D7A018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2">
    <w:nsid w:val="740D68A1"/>
    <w:multiLevelType w:val="hybridMultilevel"/>
    <w:tmpl w:val="25FA6DA6"/>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3">
    <w:nsid w:val="7A3639F8"/>
    <w:multiLevelType w:val="hybridMultilevel"/>
    <w:tmpl w:val="25FA6DA6"/>
    <w:lvl w:ilvl="0" w:tplc="FEF0DE24">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4">
    <w:nsid w:val="7F361FFC"/>
    <w:multiLevelType w:val="hybridMultilevel"/>
    <w:tmpl w:val="5ED0C578"/>
    <w:lvl w:ilvl="0" w:tplc="FFFFFFFF">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33"/>
  </w:num>
  <w:num w:numId="4">
    <w:abstractNumId w:val="32"/>
  </w:num>
  <w:num w:numId="5">
    <w:abstractNumId w:val="15"/>
  </w:num>
  <w:num w:numId="6">
    <w:abstractNumId w:val="18"/>
  </w:num>
  <w:num w:numId="7">
    <w:abstractNumId w:val="9"/>
  </w:num>
  <w:num w:numId="8">
    <w:abstractNumId w:val="16"/>
  </w:num>
  <w:num w:numId="9">
    <w:abstractNumId w:val="7"/>
  </w:num>
  <w:num w:numId="10">
    <w:abstractNumId w:val="14"/>
  </w:num>
  <w:num w:numId="11">
    <w:abstractNumId w:val="12"/>
  </w:num>
  <w:num w:numId="12">
    <w:abstractNumId w:val="8"/>
  </w:num>
  <w:num w:numId="13">
    <w:abstractNumId w:val="11"/>
  </w:num>
  <w:num w:numId="14">
    <w:abstractNumId w:val="20"/>
  </w:num>
  <w:num w:numId="15">
    <w:abstractNumId w:val="13"/>
  </w:num>
  <w:num w:numId="16">
    <w:abstractNumId w:val="17"/>
  </w:num>
  <w:num w:numId="17">
    <w:abstractNumId w:val="34"/>
  </w:num>
  <w:num w:numId="18">
    <w:abstractNumId w:val="0"/>
  </w:num>
  <w:num w:numId="19">
    <w:abstractNumId w:val="28"/>
  </w:num>
  <w:num w:numId="20">
    <w:abstractNumId w:val="21"/>
  </w:num>
  <w:num w:numId="21">
    <w:abstractNumId w:val="23"/>
  </w:num>
  <w:num w:numId="22">
    <w:abstractNumId w:val="19"/>
  </w:num>
  <w:num w:numId="23">
    <w:abstractNumId w:val="31"/>
  </w:num>
  <w:num w:numId="24">
    <w:abstractNumId w:val="1"/>
  </w:num>
  <w:num w:numId="25">
    <w:abstractNumId w:val="25"/>
  </w:num>
  <w:num w:numId="26">
    <w:abstractNumId w:val="30"/>
  </w:num>
  <w:num w:numId="27">
    <w:abstractNumId w:val="5"/>
  </w:num>
  <w:num w:numId="28">
    <w:abstractNumId w:val="29"/>
  </w:num>
  <w:num w:numId="29">
    <w:abstractNumId w:val="26"/>
  </w:num>
  <w:num w:numId="30">
    <w:abstractNumId w:val="24"/>
  </w:num>
  <w:num w:numId="31">
    <w:abstractNumId w:val="6"/>
  </w:num>
  <w:num w:numId="32">
    <w:abstractNumId w:val="27"/>
  </w:num>
  <w:num w:numId="33">
    <w:abstractNumId w:val="10"/>
  </w:num>
  <w:num w:numId="34">
    <w:abstractNumId w:val="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BF6EAD"/>
    <w:rsid w:val="00002AC1"/>
    <w:rsid w:val="00002B68"/>
    <w:rsid w:val="0000446A"/>
    <w:rsid w:val="0001408B"/>
    <w:rsid w:val="000140AA"/>
    <w:rsid w:val="0001476D"/>
    <w:rsid w:val="00016A10"/>
    <w:rsid w:val="00017EBE"/>
    <w:rsid w:val="00024236"/>
    <w:rsid w:val="000304C5"/>
    <w:rsid w:val="00030652"/>
    <w:rsid w:val="00030E80"/>
    <w:rsid w:val="000325E5"/>
    <w:rsid w:val="000355E0"/>
    <w:rsid w:val="00035C3A"/>
    <w:rsid w:val="00036391"/>
    <w:rsid w:val="00037D3F"/>
    <w:rsid w:val="00044E7E"/>
    <w:rsid w:val="00051097"/>
    <w:rsid w:val="00051A63"/>
    <w:rsid w:val="00053A78"/>
    <w:rsid w:val="0005492E"/>
    <w:rsid w:val="000740C5"/>
    <w:rsid w:val="00083211"/>
    <w:rsid w:val="00085857"/>
    <w:rsid w:val="000872DB"/>
    <w:rsid w:val="000910C5"/>
    <w:rsid w:val="000A382B"/>
    <w:rsid w:val="000A4B3E"/>
    <w:rsid w:val="000A64E6"/>
    <w:rsid w:val="000A776B"/>
    <w:rsid w:val="000B32A5"/>
    <w:rsid w:val="000C466A"/>
    <w:rsid w:val="000C53D7"/>
    <w:rsid w:val="000C636A"/>
    <w:rsid w:val="000C6C76"/>
    <w:rsid w:val="000D10C3"/>
    <w:rsid w:val="000D4F60"/>
    <w:rsid w:val="000D646F"/>
    <w:rsid w:val="000E3A2F"/>
    <w:rsid w:val="000E5E31"/>
    <w:rsid w:val="000F2BBD"/>
    <w:rsid w:val="001049C8"/>
    <w:rsid w:val="00105B04"/>
    <w:rsid w:val="00115206"/>
    <w:rsid w:val="00115BEF"/>
    <w:rsid w:val="0012309B"/>
    <w:rsid w:val="0012518C"/>
    <w:rsid w:val="00137623"/>
    <w:rsid w:val="00137995"/>
    <w:rsid w:val="00137C7F"/>
    <w:rsid w:val="0014103F"/>
    <w:rsid w:val="00141A96"/>
    <w:rsid w:val="00145331"/>
    <w:rsid w:val="001629D8"/>
    <w:rsid w:val="00164747"/>
    <w:rsid w:val="00170C8F"/>
    <w:rsid w:val="001748B9"/>
    <w:rsid w:val="00174C75"/>
    <w:rsid w:val="001758F2"/>
    <w:rsid w:val="00175E0B"/>
    <w:rsid w:val="00175F63"/>
    <w:rsid w:val="00181048"/>
    <w:rsid w:val="00181BE8"/>
    <w:rsid w:val="00182B5D"/>
    <w:rsid w:val="0018308E"/>
    <w:rsid w:val="001902AC"/>
    <w:rsid w:val="00193275"/>
    <w:rsid w:val="00194C8F"/>
    <w:rsid w:val="001A1C93"/>
    <w:rsid w:val="001A352D"/>
    <w:rsid w:val="001A5F3F"/>
    <w:rsid w:val="001A71F5"/>
    <w:rsid w:val="001B118A"/>
    <w:rsid w:val="001C45F8"/>
    <w:rsid w:val="001C4823"/>
    <w:rsid w:val="001C7255"/>
    <w:rsid w:val="001D1250"/>
    <w:rsid w:val="001D1FBF"/>
    <w:rsid w:val="001D461B"/>
    <w:rsid w:val="001D5FF9"/>
    <w:rsid w:val="001E1762"/>
    <w:rsid w:val="001E5721"/>
    <w:rsid w:val="001F164F"/>
    <w:rsid w:val="001F3EDA"/>
    <w:rsid w:val="001F5E1E"/>
    <w:rsid w:val="001F69B8"/>
    <w:rsid w:val="002249FE"/>
    <w:rsid w:val="002255C8"/>
    <w:rsid w:val="00225BE5"/>
    <w:rsid w:val="00231FF5"/>
    <w:rsid w:val="00232798"/>
    <w:rsid w:val="00243D97"/>
    <w:rsid w:val="00245F54"/>
    <w:rsid w:val="0025201D"/>
    <w:rsid w:val="0025245F"/>
    <w:rsid w:val="00255588"/>
    <w:rsid w:val="0025741C"/>
    <w:rsid w:val="00277A45"/>
    <w:rsid w:val="002904B4"/>
    <w:rsid w:val="002A60D3"/>
    <w:rsid w:val="002B1135"/>
    <w:rsid w:val="002B316E"/>
    <w:rsid w:val="002B37EF"/>
    <w:rsid w:val="002B4BE8"/>
    <w:rsid w:val="002C0722"/>
    <w:rsid w:val="002C0962"/>
    <w:rsid w:val="002C11FE"/>
    <w:rsid w:val="002C2A5B"/>
    <w:rsid w:val="002C334E"/>
    <w:rsid w:val="002C39D6"/>
    <w:rsid w:val="002C6AAB"/>
    <w:rsid w:val="002C714F"/>
    <w:rsid w:val="002C7816"/>
    <w:rsid w:val="002D4489"/>
    <w:rsid w:val="002D7514"/>
    <w:rsid w:val="002E3897"/>
    <w:rsid w:val="002E39F6"/>
    <w:rsid w:val="002E5054"/>
    <w:rsid w:val="002E7A5A"/>
    <w:rsid w:val="002F1D01"/>
    <w:rsid w:val="002F3E0E"/>
    <w:rsid w:val="002F625C"/>
    <w:rsid w:val="00303ECA"/>
    <w:rsid w:val="00307B9F"/>
    <w:rsid w:val="00312FC5"/>
    <w:rsid w:val="00313054"/>
    <w:rsid w:val="003172BC"/>
    <w:rsid w:val="00322046"/>
    <w:rsid w:val="003339FA"/>
    <w:rsid w:val="00334457"/>
    <w:rsid w:val="00343159"/>
    <w:rsid w:val="003437EB"/>
    <w:rsid w:val="003455B1"/>
    <w:rsid w:val="0035067D"/>
    <w:rsid w:val="003508B5"/>
    <w:rsid w:val="00350AF8"/>
    <w:rsid w:val="00350D9E"/>
    <w:rsid w:val="003540E8"/>
    <w:rsid w:val="00356C47"/>
    <w:rsid w:val="00356D43"/>
    <w:rsid w:val="00361BBB"/>
    <w:rsid w:val="00363655"/>
    <w:rsid w:val="0036462F"/>
    <w:rsid w:val="0036469B"/>
    <w:rsid w:val="00366344"/>
    <w:rsid w:val="003675B0"/>
    <w:rsid w:val="00373107"/>
    <w:rsid w:val="003758ED"/>
    <w:rsid w:val="003761D3"/>
    <w:rsid w:val="00384CAC"/>
    <w:rsid w:val="003851E6"/>
    <w:rsid w:val="00387577"/>
    <w:rsid w:val="00393056"/>
    <w:rsid w:val="003948E8"/>
    <w:rsid w:val="0039515C"/>
    <w:rsid w:val="003968C3"/>
    <w:rsid w:val="003A379B"/>
    <w:rsid w:val="003A4E9B"/>
    <w:rsid w:val="003A6608"/>
    <w:rsid w:val="003B0B0A"/>
    <w:rsid w:val="003C1C1D"/>
    <w:rsid w:val="003C2A53"/>
    <w:rsid w:val="003C68C0"/>
    <w:rsid w:val="003C6F26"/>
    <w:rsid w:val="003D72B8"/>
    <w:rsid w:val="003E5D2F"/>
    <w:rsid w:val="003F11BD"/>
    <w:rsid w:val="003F424F"/>
    <w:rsid w:val="003F548D"/>
    <w:rsid w:val="003F5F63"/>
    <w:rsid w:val="004021D6"/>
    <w:rsid w:val="004054CD"/>
    <w:rsid w:val="00414101"/>
    <w:rsid w:val="00416C46"/>
    <w:rsid w:val="004214CB"/>
    <w:rsid w:val="00423BC9"/>
    <w:rsid w:val="00425A3D"/>
    <w:rsid w:val="0042654A"/>
    <w:rsid w:val="00432580"/>
    <w:rsid w:val="00432A78"/>
    <w:rsid w:val="00432ECF"/>
    <w:rsid w:val="00440DF3"/>
    <w:rsid w:val="00441261"/>
    <w:rsid w:val="004509B2"/>
    <w:rsid w:val="00452100"/>
    <w:rsid w:val="004522B9"/>
    <w:rsid w:val="004543D5"/>
    <w:rsid w:val="004620A8"/>
    <w:rsid w:val="00465A1F"/>
    <w:rsid w:val="00467B7C"/>
    <w:rsid w:val="00467BA8"/>
    <w:rsid w:val="004702A9"/>
    <w:rsid w:val="00473149"/>
    <w:rsid w:val="0047705D"/>
    <w:rsid w:val="00482FA7"/>
    <w:rsid w:val="00490FF2"/>
    <w:rsid w:val="00493368"/>
    <w:rsid w:val="004A12F3"/>
    <w:rsid w:val="004B0386"/>
    <w:rsid w:val="004B5C52"/>
    <w:rsid w:val="004C528A"/>
    <w:rsid w:val="004C6261"/>
    <w:rsid w:val="004C75DB"/>
    <w:rsid w:val="004D0AC8"/>
    <w:rsid w:val="004D201D"/>
    <w:rsid w:val="004D3AE9"/>
    <w:rsid w:val="004D56E9"/>
    <w:rsid w:val="004D5DFA"/>
    <w:rsid w:val="004E36F8"/>
    <w:rsid w:val="004E37F4"/>
    <w:rsid w:val="004E459D"/>
    <w:rsid w:val="004E7584"/>
    <w:rsid w:val="004F2597"/>
    <w:rsid w:val="004F68D8"/>
    <w:rsid w:val="00500EC5"/>
    <w:rsid w:val="005078F6"/>
    <w:rsid w:val="00511867"/>
    <w:rsid w:val="005209F9"/>
    <w:rsid w:val="00520C95"/>
    <w:rsid w:val="00521C3D"/>
    <w:rsid w:val="0052426C"/>
    <w:rsid w:val="005273C7"/>
    <w:rsid w:val="00527694"/>
    <w:rsid w:val="00527C08"/>
    <w:rsid w:val="005350F2"/>
    <w:rsid w:val="00541CB2"/>
    <w:rsid w:val="00543833"/>
    <w:rsid w:val="00547358"/>
    <w:rsid w:val="005516F1"/>
    <w:rsid w:val="00556090"/>
    <w:rsid w:val="00560CD2"/>
    <w:rsid w:val="0056285A"/>
    <w:rsid w:val="00565E1D"/>
    <w:rsid w:val="00566E2D"/>
    <w:rsid w:val="005678DA"/>
    <w:rsid w:val="00567B51"/>
    <w:rsid w:val="0057168F"/>
    <w:rsid w:val="00571B70"/>
    <w:rsid w:val="005728BC"/>
    <w:rsid w:val="00580C2E"/>
    <w:rsid w:val="0058293D"/>
    <w:rsid w:val="005858D9"/>
    <w:rsid w:val="00591740"/>
    <w:rsid w:val="0059511F"/>
    <w:rsid w:val="005A1628"/>
    <w:rsid w:val="005B0905"/>
    <w:rsid w:val="005B13D4"/>
    <w:rsid w:val="005B25D0"/>
    <w:rsid w:val="005B2A74"/>
    <w:rsid w:val="005B3148"/>
    <w:rsid w:val="005B4DA4"/>
    <w:rsid w:val="005C4222"/>
    <w:rsid w:val="005C7E01"/>
    <w:rsid w:val="005D6787"/>
    <w:rsid w:val="005D7226"/>
    <w:rsid w:val="005E25A7"/>
    <w:rsid w:val="005F2C3D"/>
    <w:rsid w:val="00602E10"/>
    <w:rsid w:val="00610949"/>
    <w:rsid w:val="006206FC"/>
    <w:rsid w:val="00621DBB"/>
    <w:rsid w:val="006243FB"/>
    <w:rsid w:val="006339AC"/>
    <w:rsid w:val="00637EBD"/>
    <w:rsid w:val="006445AB"/>
    <w:rsid w:val="006545A1"/>
    <w:rsid w:val="006559E1"/>
    <w:rsid w:val="00657C32"/>
    <w:rsid w:val="0066373D"/>
    <w:rsid w:val="00666152"/>
    <w:rsid w:val="0066650C"/>
    <w:rsid w:val="00676351"/>
    <w:rsid w:val="006819D2"/>
    <w:rsid w:val="00683EEF"/>
    <w:rsid w:val="0069060F"/>
    <w:rsid w:val="00693D13"/>
    <w:rsid w:val="00695143"/>
    <w:rsid w:val="006A03B2"/>
    <w:rsid w:val="006B3D05"/>
    <w:rsid w:val="006B4017"/>
    <w:rsid w:val="006C1CA1"/>
    <w:rsid w:val="006C41CC"/>
    <w:rsid w:val="006C4654"/>
    <w:rsid w:val="006C5994"/>
    <w:rsid w:val="006C6CD6"/>
    <w:rsid w:val="006C7638"/>
    <w:rsid w:val="006D0B7A"/>
    <w:rsid w:val="006D7D2E"/>
    <w:rsid w:val="006E116F"/>
    <w:rsid w:val="006E1EB5"/>
    <w:rsid w:val="006E596C"/>
    <w:rsid w:val="006E5E87"/>
    <w:rsid w:val="006F0367"/>
    <w:rsid w:val="006F0BF0"/>
    <w:rsid w:val="006F3D82"/>
    <w:rsid w:val="006F4B38"/>
    <w:rsid w:val="007045EC"/>
    <w:rsid w:val="00710DF2"/>
    <w:rsid w:val="0071216D"/>
    <w:rsid w:val="007149CC"/>
    <w:rsid w:val="00714ADB"/>
    <w:rsid w:val="00717DFF"/>
    <w:rsid w:val="0072013D"/>
    <w:rsid w:val="0072074D"/>
    <w:rsid w:val="007220D0"/>
    <w:rsid w:val="00722863"/>
    <w:rsid w:val="00722EEF"/>
    <w:rsid w:val="00732632"/>
    <w:rsid w:val="007327AA"/>
    <w:rsid w:val="007351D7"/>
    <w:rsid w:val="007356F9"/>
    <w:rsid w:val="00742D22"/>
    <w:rsid w:val="00743BC6"/>
    <w:rsid w:val="007446D9"/>
    <w:rsid w:val="00747E90"/>
    <w:rsid w:val="00750CB6"/>
    <w:rsid w:val="0076090D"/>
    <w:rsid w:val="00762268"/>
    <w:rsid w:val="0076794E"/>
    <w:rsid w:val="0077511D"/>
    <w:rsid w:val="007759B5"/>
    <w:rsid w:val="00776912"/>
    <w:rsid w:val="00783B37"/>
    <w:rsid w:val="00790A49"/>
    <w:rsid w:val="007A02F0"/>
    <w:rsid w:val="007A11CD"/>
    <w:rsid w:val="007A283A"/>
    <w:rsid w:val="007A3A85"/>
    <w:rsid w:val="007A6BF3"/>
    <w:rsid w:val="007B1B86"/>
    <w:rsid w:val="007B2153"/>
    <w:rsid w:val="007B2C8A"/>
    <w:rsid w:val="007B2F99"/>
    <w:rsid w:val="007C3351"/>
    <w:rsid w:val="007D3307"/>
    <w:rsid w:val="007E0216"/>
    <w:rsid w:val="007E13ED"/>
    <w:rsid w:val="007E6C58"/>
    <w:rsid w:val="007F20ED"/>
    <w:rsid w:val="007F47AD"/>
    <w:rsid w:val="008003C7"/>
    <w:rsid w:val="00802CFD"/>
    <w:rsid w:val="0081248F"/>
    <w:rsid w:val="00813FC4"/>
    <w:rsid w:val="008146D7"/>
    <w:rsid w:val="00831F91"/>
    <w:rsid w:val="0083515D"/>
    <w:rsid w:val="00843993"/>
    <w:rsid w:val="008504A9"/>
    <w:rsid w:val="008509B1"/>
    <w:rsid w:val="00850A95"/>
    <w:rsid w:val="00851A8A"/>
    <w:rsid w:val="00852A00"/>
    <w:rsid w:val="00852FAC"/>
    <w:rsid w:val="00866CB5"/>
    <w:rsid w:val="008708DD"/>
    <w:rsid w:val="00874256"/>
    <w:rsid w:val="00875359"/>
    <w:rsid w:val="00875967"/>
    <w:rsid w:val="00882BCC"/>
    <w:rsid w:val="00886965"/>
    <w:rsid w:val="008907E3"/>
    <w:rsid w:val="00891072"/>
    <w:rsid w:val="00894B9C"/>
    <w:rsid w:val="00897DB1"/>
    <w:rsid w:val="008A029A"/>
    <w:rsid w:val="008B15B7"/>
    <w:rsid w:val="008B523F"/>
    <w:rsid w:val="008B6AD2"/>
    <w:rsid w:val="008B7639"/>
    <w:rsid w:val="008B7715"/>
    <w:rsid w:val="008C13CB"/>
    <w:rsid w:val="008C286F"/>
    <w:rsid w:val="008C53A7"/>
    <w:rsid w:val="008C5955"/>
    <w:rsid w:val="008D075E"/>
    <w:rsid w:val="008E1089"/>
    <w:rsid w:val="008E229F"/>
    <w:rsid w:val="008E3EA5"/>
    <w:rsid w:val="008E7D7B"/>
    <w:rsid w:val="008F58EA"/>
    <w:rsid w:val="008F7CB3"/>
    <w:rsid w:val="00901DEB"/>
    <w:rsid w:val="009032FB"/>
    <w:rsid w:val="00907AAC"/>
    <w:rsid w:val="009130D6"/>
    <w:rsid w:val="00915197"/>
    <w:rsid w:val="00923157"/>
    <w:rsid w:val="00926194"/>
    <w:rsid w:val="00926C9B"/>
    <w:rsid w:val="0093035A"/>
    <w:rsid w:val="0093089E"/>
    <w:rsid w:val="00933B01"/>
    <w:rsid w:val="009535C4"/>
    <w:rsid w:val="009545F5"/>
    <w:rsid w:val="00955F0D"/>
    <w:rsid w:val="0095622E"/>
    <w:rsid w:val="00961CA7"/>
    <w:rsid w:val="0096423D"/>
    <w:rsid w:val="009670E6"/>
    <w:rsid w:val="009678C6"/>
    <w:rsid w:val="00975803"/>
    <w:rsid w:val="009775F9"/>
    <w:rsid w:val="0098178E"/>
    <w:rsid w:val="00986702"/>
    <w:rsid w:val="00992C2D"/>
    <w:rsid w:val="009B0D50"/>
    <w:rsid w:val="009B1CD1"/>
    <w:rsid w:val="009B24A8"/>
    <w:rsid w:val="009B5F31"/>
    <w:rsid w:val="009B6F0D"/>
    <w:rsid w:val="009C0C1A"/>
    <w:rsid w:val="009C457A"/>
    <w:rsid w:val="009C6E5D"/>
    <w:rsid w:val="009D2C55"/>
    <w:rsid w:val="009D4A75"/>
    <w:rsid w:val="009E1972"/>
    <w:rsid w:val="009E2B9A"/>
    <w:rsid w:val="009E3D99"/>
    <w:rsid w:val="009F119F"/>
    <w:rsid w:val="009F11C2"/>
    <w:rsid w:val="009F293E"/>
    <w:rsid w:val="009F3100"/>
    <w:rsid w:val="009F75EB"/>
    <w:rsid w:val="00A02BDA"/>
    <w:rsid w:val="00A05EFC"/>
    <w:rsid w:val="00A0641E"/>
    <w:rsid w:val="00A06C6A"/>
    <w:rsid w:val="00A075D2"/>
    <w:rsid w:val="00A24AF2"/>
    <w:rsid w:val="00A3465A"/>
    <w:rsid w:val="00A37BC9"/>
    <w:rsid w:val="00A37E7D"/>
    <w:rsid w:val="00A402B5"/>
    <w:rsid w:val="00A44BE0"/>
    <w:rsid w:val="00A51CDB"/>
    <w:rsid w:val="00A52860"/>
    <w:rsid w:val="00A54303"/>
    <w:rsid w:val="00A652AE"/>
    <w:rsid w:val="00A65F64"/>
    <w:rsid w:val="00A71ABE"/>
    <w:rsid w:val="00A80547"/>
    <w:rsid w:val="00A95616"/>
    <w:rsid w:val="00A96126"/>
    <w:rsid w:val="00A96A73"/>
    <w:rsid w:val="00AA3C86"/>
    <w:rsid w:val="00AA6D2C"/>
    <w:rsid w:val="00AB1209"/>
    <w:rsid w:val="00AB2191"/>
    <w:rsid w:val="00AB354A"/>
    <w:rsid w:val="00AB38A9"/>
    <w:rsid w:val="00AC2345"/>
    <w:rsid w:val="00AC4017"/>
    <w:rsid w:val="00AD064C"/>
    <w:rsid w:val="00AD0690"/>
    <w:rsid w:val="00AD6080"/>
    <w:rsid w:val="00AE229D"/>
    <w:rsid w:val="00AE508E"/>
    <w:rsid w:val="00AF19FA"/>
    <w:rsid w:val="00AF2F58"/>
    <w:rsid w:val="00AF3811"/>
    <w:rsid w:val="00AF3C58"/>
    <w:rsid w:val="00AF4EBC"/>
    <w:rsid w:val="00AF54EF"/>
    <w:rsid w:val="00B06560"/>
    <w:rsid w:val="00B15C5D"/>
    <w:rsid w:val="00B17965"/>
    <w:rsid w:val="00B215F9"/>
    <w:rsid w:val="00B2457F"/>
    <w:rsid w:val="00B30428"/>
    <w:rsid w:val="00B30A28"/>
    <w:rsid w:val="00B30D06"/>
    <w:rsid w:val="00B35413"/>
    <w:rsid w:val="00B35801"/>
    <w:rsid w:val="00B430EB"/>
    <w:rsid w:val="00B44419"/>
    <w:rsid w:val="00B45D09"/>
    <w:rsid w:val="00B46062"/>
    <w:rsid w:val="00B52AB3"/>
    <w:rsid w:val="00B56890"/>
    <w:rsid w:val="00B5708A"/>
    <w:rsid w:val="00B64E73"/>
    <w:rsid w:val="00B70F04"/>
    <w:rsid w:val="00B72042"/>
    <w:rsid w:val="00B739C0"/>
    <w:rsid w:val="00B761F8"/>
    <w:rsid w:val="00B83D5B"/>
    <w:rsid w:val="00B85209"/>
    <w:rsid w:val="00B85F5E"/>
    <w:rsid w:val="00B878E0"/>
    <w:rsid w:val="00B95C0E"/>
    <w:rsid w:val="00B96FF4"/>
    <w:rsid w:val="00BA0DE4"/>
    <w:rsid w:val="00BA149D"/>
    <w:rsid w:val="00BA27A1"/>
    <w:rsid w:val="00BA4F99"/>
    <w:rsid w:val="00BB62F1"/>
    <w:rsid w:val="00BC4CBF"/>
    <w:rsid w:val="00BC7289"/>
    <w:rsid w:val="00BC7E07"/>
    <w:rsid w:val="00BD0A84"/>
    <w:rsid w:val="00BD201C"/>
    <w:rsid w:val="00BD631D"/>
    <w:rsid w:val="00BE5D96"/>
    <w:rsid w:val="00BE7C86"/>
    <w:rsid w:val="00BF15C4"/>
    <w:rsid w:val="00BF6EAD"/>
    <w:rsid w:val="00BF6FF9"/>
    <w:rsid w:val="00BF7FEA"/>
    <w:rsid w:val="00C01318"/>
    <w:rsid w:val="00C224A2"/>
    <w:rsid w:val="00C24451"/>
    <w:rsid w:val="00C249C1"/>
    <w:rsid w:val="00C2631F"/>
    <w:rsid w:val="00C272B9"/>
    <w:rsid w:val="00C34486"/>
    <w:rsid w:val="00C372E9"/>
    <w:rsid w:val="00C4676E"/>
    <w:rsid w:val="00C54865"/>
    <w:rsid w:val="00C628E9"/>
    <w:rsid w:val="00C63867"/>
    <w:rsid w:val="00C64C59"/>
    <w:rsid w:val="00C65922"/>
    <w:rsid w:val="00C66BA2"/>
    <w:rsid w:val="00C707EE"/>
    <w:rsid w:val="00C70D0F"/>
    <w:rsid w:val="00C758B9"/>
    <w:rsid w:val="00C80330"/>
    <w:rsid w:val="00C83CA2"/>
    <w:rsid w:val="00CA1904"/>
    <w:rsid w:val="00CA2AF1"/>
    <w:rsid w:val="00CA582D"/>
    <w:rsid w:val="00CA6253"/>
    <w:rsid w:val="00CB1E63"/>
    <w:rsid w:val="00CB3405"/>
    <w:rsid w:val="00CC1721"/>
    <w:rsid w:val="00CD4AE9"/>
    <w:rsid w:val="00CD69D0"/>
    <w:rsid w:val="00CE42E2"/>
    <w:rsid w:val="00CE4B44"/>
    <w:rsid w:val="00CF5938"/>
    <w:rsid w:val="00D00188"/>
    <w:rsid w:val="00D025FE"/>
    <w:rsid w:val="00D02EB7"/>
    <w:rsid w:val="00D0553A"/>
    <w:rsid w:val="00D1381F"/>
    <w:rsid w:val="00D16810"/>
    <w:rsid w:val="00D2263A"/>
    <w:rsid w:val="00D25E16"/>
    <w:rsid w:val="00D36A98"/>
    <w:rsid w:val="00D371BF"/>
    <w:rsid w:val="00D403EF"/>
    <w:rsid w:val="00D41329"/>
    <w:rsid w:val="00D44193"/>
    <w:rsid w:val="00D451FB"/>
    <w:rsid w:val="00D47144"/>
    <w:rsid w:val="00D5162E"/>
    <w:rsid w:val="00D527A7"/>
    <w:rsid w:val="00D52B93"/>
    <w:rsid w:val="00D54CBC"/>
    <w:rsid w:val="00D560A7"/>
    <w:rsid w:val="00D570BA"/>
    <w:rsid w:val="00D614BB"/>
    <w:rsid w:val="00D70D16"/>
    <w:rsid w:val="00D7177E"/>
    <w:rsid w:val="00D726B3"/>
    <w:rsid w:val="00D77ECF"/>
    <w:rsid w:val="00D81563"/>
    <w:rsid w:val="00D825E1"/>
    <w:rsid w:val="00D827C1"/>
    <w:rsid w:val="00D90BFF"/>
    <w:rsid w:val="00D91D67"/>
    <w:rsid w:val="00D931F3"/>
    <w:rsid w:val="00DA20C3"/>
    <w:rsid w:val="00DA3C49"/>
    <w:rsid w:val="00DB0B19"/>
    <w:rsid w:val="00DB3E52"/>
    <w:rsid w:val="00DB727F"/>
    <w:rsid w:val="00DC2C90"/>
    <w:rsid w:val="00DC56F2"/>
    <w:rsid w:val="00DD2219"/>
    <w:rsid w:val="00DD3065"/>
    <w:rsid w:val="00DD4EFE"/>
    <w:rsid w:val="00DD79E3"/>
    <w:rsid w:val="00DE47BD"/>
    <w:rsid w:val="00DF0D1E"/>
    <w:rsid w:val="00DF289F"/>
    <w:rsid w:val="00DF2D4D"/>
    <w:rsid w:val="00DF6110"/>
    <w:rsid w:val="00DF7ED9"/>
    <w:rsid w:val="00E05153"/>
    <w:rsid w:val="00E06FEF"/>
    <w:rsid w:val="00E26221"/>
    <w:rsid w:val="00E27523"/>
    <w:rsid w:val="00E34F3D"/>
    <w:rsid w:val="00E35370"/>
    <w:rsid w:val="00E36B51"/>
    <w:rsid w:val="00E422CF"/>
    <w:rsid w:val="00E43701"/>
    <w:rsid w:val="00E437DA"/>
    <w:rsid w:val="00E439D9"/>
    <w:rsid w:val="00E46987"/>
    <w:rsid w:val="00E535F8"/>
    <w:rsid w:val="00E54053"/>
    <w:rsid w:val="00E5799F"/>
    <w:rsid w:val="00E6030E"/>
    <w:rsid w:val="00E60FD6"/>
    <w:rsid w:val="00E61F42"/>
    <w:rsid w:val="00E62D1F"/>
    <w:rsid w:val="00E63EBD"/>
    <w:rsid w:val="00E645B8"/>
    <w:rsid w:val="00E71568"/>
    <w:rsid w:val="00E739CD"/>
    <w:rsid w:val="00E778D5"/>
    <w:rsid w:val="00E807D2"/>
    <w:rsid w:val="00E831A8"/>
    <w:rsid w:val="00E83238"/>
    <w:rsid w:val="00E9317F"/>
    <w:rsid w:val="00E95A2B"/>
    <w:rsid w:val="00E961A2"/>
    <w:rsid w:val="00E96B80"/>
    <w:rsid w:val="00EA035E"/>
    <w:rsid w:val="00EA12E7"/>
    <w:rsid w:val="00EA361C"/>
    <w:rsid w:val="00EA3948"/>
    <w:rsid w:val="00EA4830"/>
    <w:rsid w:val="00EA5DCD"/>
    <w:rsid w:val="00EA77C2"/>
    <w:rsid w:val="00EA7DBC"/>
    <w:rsid w:val="00EA7FAC"/>
    <w:rsid w:val="00EB018C"/>
    <w:rsid w:val="00EB6C38"/>
    <w:rsid w:val="00EB7E93"/>
    <w:rsid w:val="00EC19D9"/>
    <w:rsid w:val="00EC601E"/>
    <w:rsid w:val="00ED0FEA"/>
    <w:rsid w:val="00EE2DBB"/>
    <w:rsid w:val="00EF03A1"/>
    <w:rsid w:val="00EF37C4"/>
    <w:rsid w:val="00EF409D"/>
    <w:rsid w:val="00EF4EB2"/>
    <w:rsid w:val="00EF5FEA"/>
    <w:rsid w:val="00F00203"/>
    <w:rsid w:val="00F01058"/>
    <w:rsid w:val="00F023C0"/>
    <w:rsid w:val="00F046EA"/>
    <w:rsid w:val="00F0764C"/>
    <w:rsid w:val="00F07E51"/>
    <w:rsid w:val="00F10BCF"/>
    <w:rsid w:val="00F11A88"/>
    <w:rsid w:val="00F11D43"/>
    <w:rsid w:val="00F120CA"/>
    <w:rsid w:val="00F128AC"/>
    <w:rsid w:val="00F16866"/>
    <w:rsid w:val="00F250D8"/>
    <w:rsid w:val="00F260C4"/>
    <w:rsid w:val="00F3176E"/>
    <w:rsid w:val="00F31844"/>
    <w:rsid w:val="00F33DAA"/>
    <w:rsid w:val="00F34A2E"/>
    <w:rsid w:val="00F403E7"/>
    <w:rsid w:val="00F51602"/>
    <w:rsid w:val="00F5341C"/>
    <w:rsid w:val="00F57BC1"/>
    <w:rsid w:val="00F6447B"/>
    <w:rsid w:val="00F65F76"/>
    <w:rsid w:val="00F668B7"/>
    <w:rsid w:val="00F6762D"/>
    <w:rsid w:val="00F67B21"/>
    <w:rsid w:val="00F70519"/>
    <w:rsid w:val="00F71FFC"/>
    <w:rsid w:val="00F74F5D"/>
    <w:rsid w:val="00F75931"/>
    <w:rsid w:val="00F77F3F"/>
    <w:rsid w:val="00F85855"/>
    <w:rsid w:val="00F953A4"/>
    <w:rsid w:val="00F96F4D"/>
    <w:rsid w:val="00F971D7"/>
    <w:rsid w:val="00FA0062"/>
    <w:rsid w:val="00FA0508"/>
    <w:rsid w:val="00FA62E6"/>
    <w:rsid w:val="00FA70C1"/>
    <w:rsid w:val="00FB2B3F"/>
    <w:rsid w:val="00FB43A5"/>
    <w:rsid w:val="00FB6414"/>
    <w:rsid w:val="00FC1719"/>
    <w:rsid w:val="00FE3D1F"/>
    <w:rsid w:val="00FF658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0140AA"/>
    <w:rPr>
      <w:sz w:val="24"/>
      <w:szCs w:val="24"/>
    </w:rPr>
  </w:style>
  <w:style w:type="paragraph" w:styleId="Otsikko1">
    <w:name w:val="heading 1"/>
    <w:basedOn w:val="Normaali"/>
    <w:next w:val="Normaali"/>
    <w:qFormat/>
    <w:rsid w:val="000140AA"/>
    <w:pPr>
      <w:keepNext/>
      <w:autoSpaceDE w:val="0"/>
      <w:autoSpaceDN w:val="0"/>
      <w:adjustRightInd w:val="0"/>
      <w:outlineLvl w:val="0"/>
    </w:pPr>
    <w:rPr>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sid w:val="000140AA"/>
    <w:rPr>
      <w:color w:val="0000FF"/>
      <w:u w:val="single"/>
    </w:rPr>
  </w:style>
  <w:style w:type="paragraph" w:customStyle="1" w:styleId="py">
    <w:name w:val="py"/>
    <w:basedOn w:val="Normaali"/>
    <w:rsid w:val="000140AA"/>
    <w:pPr>
      <w:spacing w:before="100" w:beforeAutospacing="1" w:after="100" w:afterAutospacing="1"/>
    </w:pPr>
  </w:style>
  <w:style w:type="paragraph" w:styleId="Leipteksti">
    <w:name w:val="Body Text"/>
    <w:basedOn w:val="Normaali"/>
    <w:rsid w:val="000140AA"/>
    <w:pPr>
      <w:autoSpaceDE w:val="0"/>
      <w:autoSpaceDN w:val="0"/>
      <w:adjustRightInd w:val="0"/>
      <w:jc w:val="both"/>
    </w:pPr>
    <w:rPr>
      <w:b/>
      <w:bCs/>
    </w:rPr>
  </w:style>
  <w:style w:type="paragraph" w:styleId="Leipteksti2">
    <w:name w:val="Body Text 2"/>
    <w:basedOn w:val="Normaali"/>
    <w:rsid w:val="000140AA"/>
    <w:pPr>
      <w:autoSpaceDE w:val="0"/>
      <w:autoSpaceDN w:val="0"/>
      <w:adjustRightInd w:val="0"/>
      <w:jc w:val="both"/>
    </w:pPr>
  </w:style>
  <w:style w:type="paragraph" w:styleId="Alatunniste">
    <w:name w:val="footer"/>
    <w:basedOn w:val="Normaali"/>
    <w:rsid w:val="000140AA"/>
    <w:pPr>
      <w:tabs>
        <w:tab w:val="center" w:pos="4819"/>
        <w:tab w:val="right" w:pos="9638"/>
      </w:tabs>
    </w:pPr>
  </w:style>
  <w:style w:type="character" w:styleId="Sivunumero">
    <w:name w:val="page number"/>
    <w:basedOn w:val="Kappaleenoletusfontti"/>
    <w:rsid w:val="000140AA"/>
  </w:style>
  <w:style w:type="paragraph" w:styleId="Seliteteksti">
    <w:name w:val="Balloon Text"/>
    <w:basedOn w:val="Normaali"/>
    <w:semiHidden/>
    <w:rsid w:val="000140AA"/>
    <w:rPr>
      <w:rFonts w:ascii="Tahoma" w:hAnsi="Tahoma" w:cs="Tahoma"/>
      <w:sz w:val="16"/>
      <w:szCs w:val="16"/>
    </w:rPr>
  </w:style>
  <w:style w:type="paragraph" w:styleId="NormaaliWeb">
    <w:name w:val="Normal (Web)"/>
    <w:basedOn w:val="Normaali"/>
    <w:rsid w:val="000140AA"/>
    <w:pPr>
      <w:spacing w:before="100" w:beforeAutospacing="1" w:after="100" w:afterAutospacing="1"/>
    </w:pPr>
    <w:rPr>
      <w:rFonts w:ascii="Verdana" w:hAnsi="Verdana"/>
      <w:color w:val="000000"/>
      <w:sz w:val="22"/>
      <w:szCs w:val="22"/>
    </w:rPr>
  </w:style>
  <w:style w:type="paragraph" w:styleId="Alaviitteenteksti">
    <w:name w:val="footnote text"/>
    <w:basedOn w:val="Normaali"/>
    <w:semiHidden/>
    <w:rsid w:val="000140AA"/>
    <w:rPr>
      <w:sz w:val="20"/>
      <w:szCs w:val="20"/>
    </w:rPr>
  </w:style>
  <w:style w:type="character" w:styleId="Alaviitteenviite">
    <w:name w:val="footnote reference"/>
    <w:semiHidden/>
    <w:rsid w:val="000140AA"/>
    <w:rPr>
      <w:vertAlign w:val="superscript"/>
    </w:rPr>
  </w:style>
  <w:style w:type="character" w:styleId="Kommentinviite">
    <w:name w:val="annotation reference"/>
    <w:semiHidden/>
    <w:rsid w:val="000140AA"/>
    <w:rPr>
      <w:sz w:val="16"/>
      <w:szCs w:val="16"/>
    </w:rPr>
  </w:style>
  <w:style w:type="paragraph" w:styleId="Kommentinteksti">
    <w:name w:val="annotation text"/>
    <w:basedOn w:val="Normaali"/>
    <w:semiHidden/>
    <w:rsid w:val="000140AA"/>
    <w:rPr>
      <w:sz w:val="20"/>
      <w:szCs w:val="20"/>
    </w:rPr>
  </w:style>
  <w:style w:type="paragraph" w:styleId="Kommentinotsikko">
    <w:name w:val="annotation subject"/>
    <w:basedOn w:val="Kommentinteksti"/>
    <w:next w:val="Kommentinteksti"/>
    <w:semiHidden/>
    <w:rsid w:val="000140AA"/>
    <w:rPr>
      <w:b/>
      <w:bCs/>
    </w:rPr>
  </w:style>
  <w:style w:type="paragraph" w:styleId="Luettelokappale">
    <w:name w:val="List Paragraph"/>
    <w:basedOn w:val="Normaali"/>
    <w:uiPriority w:val="34"/>
    <w:qFormat/>
    <w:rsid w:val="000872D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7789890">
      <w:bodyDiv w:val="1"/>
      <w:marLeft w:val="0"/>
      <w:marRight w:val="0"/>
      <w:marTop w:val="0"/>
      <w:marBottom w:val="0"/>
      <w:divBdr>
        <w:top w:val="none" w:sz="0" w:space="0" w:color="auto"/>
        <w:left w:val="none" w:sz="0" w:space="0" w:color="auto"/>
        <w:bottom w:val="none" w:sz="0" w:space="0" w:color="auto"/>
        <w:right w:val="none" w:sz="0" w:space="0" w:color="auto"/>
      </w:divBdr>
      <w:divsChild>
        <w:div w:id="1794129661">
          <w:marLeft w:val="0"/>
          <w:marRight w:val="0"/>
          <w:marTop w:val="0"/>
          <w:marBottom w:val="0"/>
          <w:divBdr>
            <w:top w:val="none" w:sz="0" w:space="0" w:color="auto"/>
            <w:left w:val="none" w:sz="0" w:space="0" w:color="auto"/>
            <w:bottom w:val="none" w:sz="0" w:space="0" w:color="auto"/>
            <w:right w:val="none" w:sz="0" w:space="0" w:color="auto"/>
          </w:divBdr>
          <w:divsChild>
            <w:div w:id="169179374">
              <w:marLeft w:val="0"/>
              <w:marRight w:val="0"/>
              <w:marTop w:val="0"/>
              <w:marBottom w:val="0"/>
              <w:divBdr>
                <w:top w:val="none" w:sz="0" w:space="0" w:color="auto"/>
                <w:left w:val="none" w:sz="0" w:space="0" w:color="auto"/>
                <w:bottom w:val="none" w:sz="0" w:space="0" w:color="auto"/>
                <w:right w:val="none" w:sz="0" w:space="0" w:color="auto"/>
              </w:divBdr>
              <w:divsChild>
                <w:div w:id="887837455">
                  <w:marLeft w:val="0"/>
                  <w:marRight w:val="0"/>
                  <w:marTop w:val="0"/>
                  <w:marBottom w:val="0"/>
                  <w:divBdr>
                    <w:top w:val="none" w:sz="0" w:space="0" w:color="auto"/>
                    <w:left w:val="none" w:sz="0" w:space="0" w:color="auto"/>
                    <w:bottom w:val="none" w:sz="0" w:space="0" w:color="auto"/>
                    <w:right w:val="none" w:sz="0" w:space="0" w:color="auto"/>
                  </w:divBdr>
                  <w:divsChild>
                    <w:div w:id="131140423">
                      <w:marLeft w:val="0"/>
                      <w:marRight w:val="0"/>
                      <w:marTop w:val="0"/>
                      <w:marBottom w:val="0"/>
                      <w:divBdr>
                        <w:top w:val="none" w:sz="0" w:space="0" w:color="auto"/>
                        <w:left w:val="none" w:sz="0" w:space="0" w:color="auto"/>
                        <w:bottom w:val="none" w:sz="0" w:space="0" w:color="auto"/>
                        <w:right w:val="none" w:sz="0" w:space="0" w:color="auto"/>
                      </w:divBdr>
                      <w:divsChild>
                        <w:div w:id="4484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56929">
      <w:bodyDiv w:val="1"/>
      <w:marLeft w:val="0"/>
      <w:marRight w:val="0"/>
      <w:marTop w:val="0"/>
      <w:marBottom w:val="0"/>
      <w:divBdr>
        <w:top w:val="none" w:sz="0" w:space="0" w:color="auto"/>
        <w:left w:val="none" w:sz="0" w:space="0" w:color="auto"/>
        <w:bottom w:val="none" w:sz="0" w:space="0" w:color="auto"/>
        <w:right w:val="none" w:sz="0" w:space="0" w:color="auto"/>
      </w:divBdr>
      <w:divsChild>
        <w:div w:id="518736762">
          <w:marLeft w:val="0"/>
          <w:marRight w:val="0"/>
          <w:marTop w:val="0"/>
          <w:marBottom w:val="0"/>
          <w:divBdr>
            <w:top w:val="none" w:sz="0" w:space="0" w:color="auto"/>
            <w:left w:val="none" w:sz="0" w:space="0" w:color="auto"/>
            <w:bottom w:val="none" w:sz="0" w:space="0" w:color="auto"/>
            <w:right w:val="none" w:sz="0" w:space="0" w:color="auto"/>
          </w:divBdr>
          <w:divsChild>
            <w:div w:id="2009744409">
              <w:marLeft w:val="0"/>
              <w:marRight w:val="0"/>
              <w:marTop w:val="0"/>
              <w:marBottom w:val="0"/>
              <w:divBdr>
                <w:top w:val="none" w:sz="0" w:space="0" w:color="auto"/>
                <w:left w:val="none" w:sz="0" w:space="0" w:color="auto"/>
                <w:bottom w:val="none" w:sz="0" w:space="0" w:color="auto"/>
                <w:right w:val="none" w:sz="0" w:space="0" w:color="auto"/>
              </w:divBdr>
              <w:divsChild>
                <w:div w:id="1485514307">
                  <w:marLeft w:val="0"/>
                  <w:marRight w:val="0"/>
                  <w:marTop w:val="0"/>
                  <w:marBottom w:val="0"/>
                  <w:divBdr>
                    <w:top w:val="none" w:sz="0" w:space="0" w:color="auto"/>
                    <w:left w:val="none" w:sz="0" w:space="0" w:color="auto"/>
                    <w:bottom w:val="none" w:sz="0" w:space="0" w:color="auto"/>
                    <w:right w:val="none" w:sz="0" w:space="0" w:color="auto"/>
                  </w:divBdr>
                  <w:divsChild>
                    <w:div w:id="17096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56048">
      <w:bodyDiv w:val="1"/>
      <w:marLeft w:val="0"/>
      <w:marRight w:val="0"/>
      <w:marTop w:val="0"/>
      <w:marBottom w:val="0"/>
      <w:divBdr>
        <w:top w:val="none" w:sz="0" w:space="0" w:color="auto"/>
        <w:left w:val="none" w:sz="0" w:space="0" w:color="auto"/>
        <w:bottom w:val="none" w:sz="0" w:space="0" w:color="auto"/>
        <w:right w:val="none" w:sz="0" w:space="0" w:color="auto"/>
      </w:divBdr>
      <w:divsChild>
        <w:div w:id="1167599523">
          <w:marLeft w:val="0"/>
          <w:marRight w:val="0"/>
          <w:marTop w:val="0"/>
          <w:marBottom w:val="0"/>
          <w:divBdr>
            <w:top w:val="none" w:sz="0" w:space="0" w:color="auto"/>
            <w:left w:val="none" w:sz="0" w:space="0" w:color="auto"/>
            <w:bottom w:val="none" w:sz="0" w:space="0" w:color="auto"/>
            <w:right w:val="none" w:sz="0" w:space="0" w:color="auto"/>
          </w:divBdr>
          <w:divsChild>
            <w:div w:id="1398355763">
              <w:marLeft w:val="0"/>
              <w:marRight w:val="0"/>
              <w:marTop w:val="0"/>
              <w:marBottom w:val="0"/>
              <w:divBdr>
                <w:top w:val="none" w:sz="0" w:space="0" w:color="auto"/>
                <w:left w:val="none" w:sz="0" w:space="0" w:color="auto"/>
                <w:bottom w:val="none" w:sz="0" w:space="0" w:color="auto"/>
                <w:right w:val="none" w:sz="0" w:space="0" w:color="auto"/>
              </w:divBdr>
              <w:divsChild>
                <w:div w:id="1784299750">
                  <w:marLeft w:val="0"/>
                  <w:marRight w:val="0"/>
                  <w:marTop w:val="0"/>
                  <w:marBottom w:val="0"/>
                  <w:divBdr>
                    <w:top w:val="none" w:sz="0" w:space="0" w:color="auto"/>
                    <w:left w:val="none" w:sz="0" w:space="0" w:color="auto"/>
                    <w:bottom w:val="none" w:sz="0" w:space="0" w:color="auto"/>
                    <w:right w:val="none" w:sz="0" w:space="0" w:color="auto"/>
                  </w:divBdr>
                  <w:divsChild>
                    <w:div w:id="3359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99610">
      <w:bodyDiv w:val="1"/>
      <w:marLeft w:val="0"/>
      <w:marRight w:val="0"/>
      <w:marTop w:val="0"/>
      <w:marBottom w:val="0"/>
      <w:divBdr>
        <w:top w:val="none" w:sz="0" w:space="0" w:color="auto"/>
        <w:left w:val="none" w:sz="0" w:space="0" w:color="auto"/>
        <w:bottom w:val="none" w:sz="0" w:space="0" w:color="auto"/>
        <w:right w:val="none" w:sz="0" w:space="0" w:color="auto"/>
      </w:divBdr>
      <w:divsChild>
        <w:div w:id="624502144">
          <w:marLeft w:val="0"/>
          <w:marRight w:val="0"/>
          <w:marTop w:val="0"/>
          <w:marBottom w:val="0"/>
          <w:divBdr>
            <w:top w:val="none" w:sz="0" w:space="0" w:color="auto"/>
            <w:left w:val="none" w:sz="0" w:space="0" w:color="auto"/>
            <w:bottom w:val="none" w:sz="0" w:space="0" w:color="auto"/>
            <w:right w:val="none" w:sz="0" w:space="0" w:color="auto"/>
          </w:divBdr>
          <w:divsChild>
            <w:div w:id="303506739">
              <w:marLeft w:val="0"/>
              <w:marRight w:val="0"/>
              <w:marTop w:val="0"/>
              <w:marBottom w:val="0"/>
              <w:divBdr>
                <w:top w:val="none" w:sz="0" w:space="0" w:color="auto"/>
                <w:left w:val="none" w:sz="0" w:space="0" w:color="auto"/>
                <w:bottom w:val="none" w:sz="0" w:space="0" w:color="auto"/>
                <w:right w:val="none" w:sz="0" w:space="0" w:color="auto"/>
              </w:divBdr>
              <w:divsChild>
                <w:div w:id="497506421">
                  <w:marLeft w:val="0"/>
                  <w:marRight w:val="0"/>
                  <w:marTop w:val="0"/>
                  <w:marBottom w:val="0"/>
                  <w:divBdr>
                    <w:top w:val="none" w:sz="0" w:space="0" w:color="auto"/>
                    <w:left w:val="none" w:sz="0" w:space="0" w:color="auto"/>
                    <w:bottom w:val="none" w:sz="0" w:space="0" w:color="auto"/>
                    <w:right w:val="none" w:sz="0" w:space="0" w:color="auto"/>
                  </w:divBdr>
                  <w:divsChild>
                    <w:div w:id="1368943494">
                      <w:marLeft w:val="0"/>
                      <w:marRight w:val="0"/>
                      <w:marTop w:val="0"/>
                      <w:marBottom w:val="0"/>
                      <w:divBdr>
                        <w:top w:val="none" w:sz="0" w:space="0" w:color="auto"/>
                        <w:left w:val="none" w:sz="0" w:space="0" w:color="auto"/>
                        <w:bottom w:val="none" w:sz="0" w:space="0" w:color="auto"/>
                        <w:right w:val="none" w:sz="0" w:space="0" w:color="auto"/>
                      </w:divBdr>
                      <w:divsChild>
                        <w:div w:id="10516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474973">
      <w:bodyDiv w:val="1"/>
      <w:marLeft w:val="0"/>
      <w:marRight w:val="0"/>
      <w:marTop w:val="0"/>
      <w:marBottom w:val="0"/>
      <w:divBdr>
        <w:top w:val="none" w:sz="0" w:space="0" w:color="auto"/>
        <w:left w:val="none" w:sz="0" w:space="0" w:color="auto"/>
        <w:bottom w:val="none" w:sz="0" w:space="0" w:color="auto"/>
        <w:right w:val="none" w:sz="0" w:space="0" w:color="auto"/>
      </w:divBdr>
    </w:div>
    <w:div w:id="1079598590">
      <w:bodyDiv w:val="1"/>
      <w:marLeft w:val="0"/>
      <w:marRight w:val="0"/>
      <w:marTop w:val="0"/>
      <w:marBottom w:val="0"/>
      <w:divBdr>
        <w:top w:val="none" w:sz="0" w:space="0" w:color="auto"/>
        <w:left w:val="none" w:sz="0" w:space="0" w:color="auto"/>
        <w:bottom w:val="none" w:sz="0" w:space="0" w:color="auto"/>
        <w:right w:val="none" w:sz="0" w:space="0" w:color="auto"/>
      </w:divBdr>
      <w:divsChild>
        <w:div w:id="1902401540">
          <w:marLeft w:val="0"/>
          <w:marRight w:val="0"/>
          <w:marTop w:val="0"/>
          <w:marBottom w:val="0"/>
          <w:divBdr>
            <w:top w:val="none" w:sz="0" w:space="0" w:color="auto"/>
            <w:left w:val="none" w:sz="0" w:space="0" w:color="auto"/>
            <w:bottom w:val="none" w:sz="0" w:space="0" w:color="auto"/>
            <w:right w:val="none" w:sz="0" w:space="0" w:color="auto"/>
          </w:divBdr>
          <w:divsChild>
            <w:div w:id="1296250253">
              <w:marLeft w:val="0"/>
              <w:marRight w:val="0"/>
              <w:marTop w:val="0"/>
              <w:marBottom w:val="0"/>
              <w:divBdr>
                <w:top w:val="none" w:sz="0" w:space="0" w:color="auto"/>
                <w:left w:val="none" w:sz="0" w:space="0" w:color="auto"/>
                <w:bottom w:val="none" w:sz="0" w:space="0" w:color="auto"/>
                <w:right w:val="none" w:sz="0" w:space="0" w:color="auto"/>
              </w:divBdr>
              <w:divsChild>
                <w:div w:id="1172642483">
                  <w:marLeft w:val="0"/>
                  <w:marRight w:val="0"/>
                  <w:marTop w:val="0"/>
                  <w:marBottom w:val="0"/>
                  <w:divBdr>
                    <w:top w:val="none" w:sz="0" w:space="0" w:color="auto"/>
                    <w:left w:val="none" w:sz="0" w:space="0" w:color="auto"/>
                    <w:bottom w:val="none" w:sz="0" w:space="0" w:color="auto"/>
                    <w:right w:val="none" w:sz="0" w:space="0" w:color="auto"/>
                  </w:divBdr>
                  <w:divsChild>
                    <w:div w:id="11933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7909">
      <w:bodyDiv w:val="1"/>
      <w:marLeft w:val="0"/>
      <w:marRight w:val="0"/>
      <w:marTop w:val="0"/>
      <w:marBottom w:val="0"/>
      <w:divBdr>
        <w:top w:val="none" w:sz="0" w:space="0" w:color="auto"/>
        <w:left w:val="none" w:sz="0" w:space="0" w:color="auto"/>
        <w:bottom w:val="none" w:sz="0" w:space="0" w:color="auto"/>
        <w:right w:val="none" w:sz="0" w:space="0" w:color="auto"/>
      </w:divBdr>
      <w:divsChild>
        <w:div w:id="2042322025">
          <w:marLeft w:val="0"/>
          <w:marRight w:val="0"/>
          <w:marTop w:val="0"/>
          <w:marBottom w:val="0"/>
          <w:divBdr>
            <w:top w:val="none" w:sz="0" w:space="0" w:color="auto"/>
            <w:left w:val="none" w:sz="0" w:space="0" w:color="auto"/>
            <w:bottom w:val="none" w:sz="0" w:space="0" w:color="auto"/>
            <w:right w:val="none" w:sz="0" w:space="0" w:color="auto"/>
          </w:divBdr>
          <w:divsChild>
            <w:div w:id="1519388625">
              <w:marLeft w:val="0"/>
              <w:marRight w:val="0"/>
              <w:marTop w:val="0"/>
              <w:marBottom w:val="0"/>
              <w:divBdr>
                <w:top w:val="none" w:sz="0" w:space="0" w:color="auto"/>
                <w:left w:val="none" w:sz="0" w:space="0" w:color="auto"/>
                <w:bottom w:val="none" w:sz="0" w:space="0" w:color="auto"/>
                <w:right w:val="none" w:sz="0" w:space="0" w:color="auto"/>
              </w:divBdr>
              <w:divsChild>
                <w:div w:id="1928032396">
                  <w:marLeft w:val="0"/>
                  <w:marRight w:val="0"/>
                  <w:marTop w:val="0"/>
                  <w:marBottom w:val="0"/>
                  <w:divBdr>
                    <w:top w:val="none" w:sz="0" w:space="0" w:color="auto"/>
                    <w:left w:val="none" w:sz="0" w:space="0" w:color="auto"/>
                    <w:bottom w:val="none" w:sz="0" w:space="0" w:color="auto"/>
                    <w:right w:val="none" w:sz="0" w:space="0" w:color="auto"/>
                  </w:divBdr>
                  <w:divsChild>
                    <w:div w:id="11651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50171">
      <w:bodyDiv w:val="1"/>
      <w:marLeft w:val="0"/>
      <w:marRight w:val="0"/>
      <w:marTop w:val="0"/>
      <w:marBottom w:val="0"/>
      <w:divBdr>
        <w:top w:val="none" w:sz="0" w:space="0" w:color="auto"/>
        <w:left w:val="none" w:sz="0" w:space="0" w:color="auto"/>
        <w:bottom w:val="none" w:sz="0" w:space="0" w:color="auto"/>
        <w:right w:val="none" w:sz="0" w:space="0" w:color="auto"/>
      </w:divBdr>
      <w:divsChild>
        <w:div w:id="13069742">
          <w:marLeft w:val="0"/>
          <w:marRight w:val="0"/>
          <w:marTop w:val="0"/>
          <w:marBottom w:val="0"/>
          <w:divBdr>
            <w:top w:val="none" w:sz="0" w:space="0" w:color="auto"/>
            <w:left w:val="none" w:sz="0" w:space="0" w:color="auto"/>
            <w:bottom w:val="none" w:sz="0" w:space="0" w:color="auto"/>
            <w:right w:val="none" w:sz="0" w:space="0" w:color="auto"/>
          </w:divBdr>
          <w:divsChild>
            <w:div w:id="1131292811">
              <w:marLeft w:val="0"/>
              <w:marRight w:val="0"/>
              <w:marTop w:val="0"/>
              <w:marBottom w:val="0"/>
              <w:divBdr>
                <w:top w:val="none" w:sz="0" w:space="0" w:color="auto"/>
                <w:left w:val="none" w:sz="0" w:space="0" w:color="auto"/>
                <w:bottom w:val="none" w:sz="0" w:space="0" w:color="auto"/>
                <w:right w:val="none" w:sz="0" w:space="0" w:color="auto"/>
              </w:divBdr>
              <w:divsChild>
                <w:div w:id="2141533666">
                  <w:marLeft w:val="0"/>
                  <w:marRight w:val="0"/>
                  <w:marTop w:val="0"/>
                  <w:marBottom w:val="0"/>
                  <w:divBdr>
                    <w:top w:val="none" w:sz="0" w:space="0" w:color="auto"/>
                    <w:left w:val="none" w:sz="0" w:space="0" w:color="auto"/>
                    <w:bottom w:val="none" w:sz="0" w:space="0" w:color="auto"/>
                    <w:right w:val="none" w:sz="0" w:space="0" w:color="auto"/>
                  </w:divBdr>
                  <w:divsChild>
                    <w:div w:id="193812159">
                      <w:marLeft w:val="0"/>
                      <w:marRight w:val="0"/>
                      <w:marTop w:val="0"/>
                      <w:marBottom w:val="0"/>
                      <w:divBdr>
                        <w:top w:val="none" w:sz="0" w:space="0" w:color="auto"/>
                        <w:left w:val="none" w:sz="0" w:space="0" w:color="auto"/>
                        <w:bottom w:val="none" w:sz="0" w:space="0" w:color="auto"/>
                        <w:right w:val="none" w:sz="0" w:space="0" w:color="auto"/>
                      </w:divBdr>
                      <w:divsChild>
                        <w:div w:id="12868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7/199713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8770-5E2E-459D-8789-48C83312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6953</Words>
  <Characters>48000</Characters>
  <Application>Microsoft Office Word</Application>
  <DocSecurity>0</DocSecurity>
  <Lines>400</Lines>
  <Paragraphs>109</Paragraphs>
  <ScaleCrop>false</ScaleCrop>
  <HeadingPairs>
    <vt:vector size="2" baseType="variant">
      <vt:variant>
        <vt:lpstr>Otsikko</vt:lpstr>
      </vt:variant>
      <vt:variant>
        <vt:i4>1</vt:i4>
      </vt:variant>
    </vt:vector>
  </HeadingPairs>
  <TitlesOfParts>
    <vt:vector size="1" baseType="lpstr">
      <vt:lpstr>1</vt:lpstr>
    </vt:vector>
  </TitlesOfParts>
  <Company>VIP</Company>
  <LinksUpToDate>false</LinksUpToDate>
  <CharactersWithSpaces>54844</CharactersWithSpaces>
  <SharedDoc>false</SharedDoc>
  <HLinks>
    <vt:vector size="6" baseType="variant">
      <vt:variant>
        <vt:i4>7077947</vt:i4>
      </vt:variant>
      <vt:variant>
        <vt:i4>0</vt:i4>
      </vt:variant>
      <vt:variant>
        <vt:i4>0</vt:i4>
      </vt:variant>
      <vt:variant>
        <vt:i4>5</vt:i4>
      </vt:variant>
      <vt:variant>
        <vt:lpwstr>http://www.finlex.fi/fi/laki/ajantasa/1997/19971336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Timo Kaisanlahti</dc:creator>
  <cp:lastModifiedBy>bjorkmi1</cp:lastModifiedBy>
  <cp:revision>2</cp:revision>
  <cp:lastPrinted>2013-11-22T08:47:00Z</cp:lastPrinted>
  <dcterms:created xsi:type="dcterms:W3CDTF">2013-12-10T11:35:00Z</dcterms:created>
  <dcterms:modified xsi:type="dcterms:W3CDTF">2013-12-10T11:35:00Z</dcterms:modified>
</cp:coreProperties>
</file>