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7D0" w:rsidRPr="00BC0D66" w:rsidRDefault="002327D0" w:rsidP="003830FF">
      <w:pPr>
        <w:rPr>
          <w:b/>
          <w:sz w:val="28"/>
          <w:szCs w:val="28"/>
        </w:rPr>
      </w:pPr>
      <w:r>
        <w:rPr>
          <w:b/>
          <w:sz w:val="32"/>
        </w:rPr>
        <w:t>Bokföringsnämndens allmänna anvisning</w:t>
      </w:r>
      <w:bookmarkStart w:id="0" w:name="_GoBack"/>
      <w:bookmarkEnd w:id="0"/>
      <w:r>
        <w:rPr>
          <w:b/>
          <w:sz w:val="32"/>
        </w:rPr>
        <w:t>ar om bokföringsmetoder och bokföringsmaterial 20.4.2021</w:t>
      </w:r>
    </w:p>
    <w:p w:rsidR="002327D0" w:rsidRPr="000800B4" w:rsidRDefault="002327D0">
      <w:pPr>
        <w:rPr>
          <w:b/>
          <w:noProof/>
        </w:rPr>
      </w:pPr>
    </w:p>
    <w:p w:rsidR="002327D0" w:rsidRPr="000800B4" w:rsidRDefault="002327D0">
      <w:pPr>
        <w:rPr>
          <w:b/>
          <w:noProof/>
        </w:rPr>
      </w:pPr>
    </w:p>
    <w:p w:rsidR="002327D0" w:rsidRPr="00BC0D66" w:rsidRDefault="002327D0" w:rsidP="00486725">
      <w:pPr>
        <w:pStyle w:val="PieniOtsikko"/>
        <w:rPr>
          <w:rFonts w:ascii="Verdana" w:hAnsi="Verdana"/>
          <w:sz w:val="32"/>
          <w:szCs w:val="32"/>
        </w:rPr>
      </w:pPr>
      <w:r>
        <w:rPr>
          <w:rFonts w:ascii="Verdana" w:hAnsi="Verdana"/>
          <w:sz w:val="32"/>
        </w:rPr>
        <w:t>Innehållsförteckning</w:t>
      </w:r>
    </w:p>
    <w:p w:rsidR="002327D0" w:rsidRPr="00BC0D66" w:rsidRDefault="002327D0" w:rsidP="00486725">
      <w:pPr>
        <w:pStyle w:val="PieniOtsikko"/>
        <w:rPr>
          <w:rFonts w:ascii="Verdana" w:hAnsi="Verdana"/>
          <w:sz w:val="32"/>
          <w:szCs w:val="32"/>
        </w:rPr>
      </w:pPr>
    </w:p>
    <w:p w:rsidR="002327D0" w:rsidRPr="00BC0D66" w:rsidRDefault="002327D0" w:rsidP="00486725">
      <w:pPr>
        <w:pStyle w:val="PieniOtsikko"/>
        <w:rPr>
          <w:rFonts w:ascii="Verdana" w:hAnsi="Verdana"/>
          <w:sz w:val="32"/>
          <w:szCs w:val="32"/>
        </w:rPr>
      </w:pPr>
    </w:p>
    <w:p w:rsidR="000800B4" w:rsidRDefault="002327D0">
      <w:pPr>
        <w:pStyle w:val="Sisluet1"/>
        <w:rPr>
          <w:rFonts w:asciiTheme="minorHAnsi" w:eastAsiaTheme="minorEastAsia" w:hAnsiTheme="minorHAnsi" w:cstheme="minorBidi"/>
          <w:b w:val="0"/>
          <w:bCs w:val="0"/>
          <w:caps w:val="0"/>
          <w:noProof/>
          <w:sz w:val="22"/>
          <w:szCs w:val="22"/>
          <w:lang w:eastAsia="sv-FI"/>
        </w:rPr>
      </w:pPr>
      <w:r w:rsidRPr="00BC0D66">
        <w:fldChar w:fldCharType="begin"/>
      </w:r>
      <w:r w:rsidRPr="00BC0D66">
        <w:instrText xml:space="preserve"> TOC \o "1-3" \h \z \u </w:instrText>
      </w:r>
      <w:r w:rsidRPr="00BC0D66">
        <w:fldChar w:fldCharType="separate"/>
      </w:r>
      <w:hyperlink w:anchor="_Toc73059644" w:history="1">
        <w:r w:rsidR="000800B4" w:rsidRPr="00700A34">
          <w:rPr>
            <w:rStyle w:val="Hyperlinkki"/>
            <w:noProof/>
          </w:rPr>
          <w:t>1  Inledning</w:t>
        </w:r>
        <w:r w:rsidR="000800B4">
          <w:rPr>
            <w:noProof/>
            <w:webHidden/>
          </w:rPr>
          <w:tab/>
        </w:r>
        <w:r w:rsidR="000800B4">
          <w:rPr>
            <w:noProof/>
            <w:webHidden/>
          </w:rPr>
          <w:fldChar w:fldCharType="begin"/>
        </w:r>
        <w:r w:rsidR="000800B4">
          <w:rPr>
            <w:noProof/>
            <w:webHidden/>
          </w:rPr>
          <w:instrText xml:space="preserve"> PAGEREF _Toc73059644 \h </w:instrText>
        </w:r>
        <w:r w:rsidR="000800B4">
          <w:rPr>
            <w:noProof/>
            <w:webHidden/>
          </w:rPr>
        </w:r>
        <w:r w:rsidR="000800B4">
          <w:rPr>
            <w:noProof/>
            <w:webHidden/>
          </w:rPr>
          <w:fldChar w:fldCharType="separate"/>
        </w:r>
        <w:r w:rsidR="000800B4">
          <w:rPr>
            <w:noProof/>
            <w:webHidden/>
          </w:rPr>
          <w:t>3</w:t>
        </w:r>
        <w:r w:rsidR="000800B4">
          <w:rPr>
            <w:noProof/>
            <w:webHidden/>
          </w:rPr>
          <w:fldChar w:fldCharType="end"/>
        </w:r>
      </w:hyperlink>
    </w:p>
    <w:p w:rsidR="000800B4" w:rsidRDefault="00330560">
      <w:pPr>
        <w:pStyle w:val="Sisluet2"/>
        <w:rPr>
          <w:rFonts w:asciiTheme="minorHAnsi" w:eastAsiaTheme="minorEastAsia" w:hAnsiTheme="minorHAnsi" w:cstheme="minorBidi"/>
          <w:smallCaps w:val="0"/>
          <w:noProof/>
          <w:sz w:val="22"/>
          <w:szCs w:val="22"/>
          <w:lang w:eastAsia="sv-FI"/>
        </w:rPr>
      </w:pPr>
      <w:hyperlink w:anchor="_Toc73059645" w:history="1">
        <w:r w:rsidR="000800B4" w:rsidRPr="00700A34">
          <w:rPr>
            <w:rStyle w:val="Hyperlinkki"/>
            <w:noProof/>
          </w:rPr>
          <w:t>1.1</w:t>
        </w:r>
        <w:r w:rsidR="000800B4">
          <w:rPr>
            <w:rFonts w:asciiTheme="minorHAnsi" w:eastAsiaTheme="minorEastAsia" w:hAnsiTheme="minorHAnsi" w:cstheme="minorBidi"/>
            <w:smallCaps w:val="0"/>
            <w:noProof/>
            <w:sz w:val="22"/>
            <w:szCs w:val="22"/>
            <w:lang w:eastAsia="sv-FI"/>
          </w:rPr>
          <w:tab/>
        </w:r>
        <w:r w:rsidR="000800B4" w:rsidRPr="00700A34">
          <w:rPr>
            <w:rStyle w:val="Hyperlinkki"/>
            <w:noProof/>
          </w:rPr>
          <w:t>Avsikt med den allmänna anvisningen och tillämpningsområde</w:t>
        </w:r>
        <w:r w:rsidR="000800B4">
          <w:rPr>
            <w:noProof/>
            <w:webHidden/>
          </w:rPr>
          <w:tab/>
        </w:r>
        <w:r w:rsidR="000800B4">
          <w:rPr>
            <w:noProof/>
            <w:webHidden/>
          </w:rPr>
          <w:fldChar w:fldCharType="begin"/>
        </w:r>
        <w:r w:rsidR="000800B4">
          <w:rPr>
            <w:noProof/>
            <w:webHidden/>
          </w:rPr>
          <w:instrText xml:space="preserve"> PAGEREF _Toc73059645 \h </w:instrText>
        </w:r>
        <w:r w:rsidR="000800B4">
          <w:rPr>
            <w:noProof/>
            <w:webHidden/>
          </w:rPr>
        </w:r>
        <w:r w:rsidR="000800B4">
          <w:rPr>
            <w:noProof/>
            <w:webHidden/>
          </w:rPr>
          <w:fldChar w:fldCharType="separate"/>
        </w:r>
        <w:r w:rsidR="000800B4">
          <w:rPr>
            <w:noProof/>
            <w:webHidden/>
          </w:rPr>
          <w:t>3</w:t>
        </w:r>
        <w:r w:rsidR="000800B4">
          <w:rPr>
            <w:noProof/>
            <w:webHidden/>
          </w:rPr>
          <w:fldChar w:fldCharType="end"/>
        </w:r>
      </w:hyperlink>
    </w:p>
    <w:p w:rsidR="000800B4" w:rsidRDefault="00330560">
      <w:pPr>
        <w:pStyle w:val="Sisluet2"/>
        <w:rPr>
          <w:rFonts w:asciiTheme="minorHAnsi" w:eastAsiaTheme="minorEastAsia" w:hAnsiTheme="minorHAnsi" w:cstheme="minorBidi"/>
          <w:smallCaps w:val="0"/>
          <w:noProof/>
          <w:sz w:val="22"/>
          <w:szCs w:val="22"/>
          <w:lang w:eastAsia="sv-FI"/>
        </w:rPr>
      </w:pPr>
      <w:hyperlink w:anchor="_Toc73059646" w:history="1">
        <w:r w:rsidR="000800B4" w:rsidRPr="00700A34">
          <w:rPr>
            <w:rStyle w:val="Hyperlinkki"/>
            <w:noProof/>
          </w:rPr>
          <w:t>1.2</w:t>
        </w:r>
        <w:r w:rsidR="000800B4">
          <w:rPr>
            <w:rFonts w:asciiTheme="minorHAnsi" w:eastAsiaTheme="minorEastAsia" w:hAnsiTheme="minorHAnsi" w:cstheme="minorBidi"/>
            <w:smallCaps w:val="0"/>
            <w:noProof/>
            <w:sz w:val="22"/>
            <w:szCs w:val="22"/>
            <w:lang w:eastAsia="sv-FI"/>
          </w:rPr>
          <w:tab/>
        </w:r>
        <w:r w:rsidR="000800B4" w:rsidRPr="00700A34">
          <w:rPr>
            <w:rStyle w:val="Hyperlinkki"/>
            <w:noProof/>
          </w:rPr>
          <w:t>Lagstiftning som grund för den allmänna anvisningen</w:t>
        </w:r>
        <w:r w:rsidR="000800B4">
          <w:rPr>
            <w:noProof/>
            <w:webHidden/>
          </w:rPr>
          <w:tab/>
        </w:r>
        <w:r w:rsidR="000800B4">
          <w:rPr>
            <w:noProof/>
            <w:webHidden/>
          </w:rPr>
          <w:fldChar w:fldCharType="begin"/>
        </w:r>
        <w:r w:rsidR="000800B4">
          <w:rPr>
            <w:noProof/>
            <w:webHidden/>
          </w:rPr>
          <w:instrText xml:space="preserve"> PAGEREF _Toc73059646 \h </w:instrText>
        </w:r>
        <w:r w:rsidR="000800B4">
          <w:rPr>
            <w:noProof/>
            <w:webHidden/>
          </w:rPr>
        </w:r>
        <w:r w:rsidR="000800B4">
          <w:rPr>
            <w:noProof/>
            <w:webHidden/>
          </w:rPr>
          <w:fldChar w:fldCharType="separate"/>
        </w:r>
        <w:r w:rsidR="000800B4">
          <w:rPr>
            <w:noProof/>
            <w:webHidden/>
          </w:rPr>
          <w:t>3</w:t>
        </w:r>
        <w:r w:rsidR="000800B4">
          <w:rPr>
            <w:noProof/>
            <w:webHidden/>
          </w:rPr>
          <w:fldChar w:fldCharType="end"/>
        </w:r>
      </w:hyperlink>
    </w:p>
    <w:p w:rsidR="000800B4" w:rsidRDefault="00330560">
      <w:pPr>
        <w:pStyle w:val="Sisluet2"/>
        <w:rPr>
          <w:rFonts w:asciiTheme="minorHAnsi" w:eastAsiaTheme="minorEastAsia" w:hAnsiTheme="minorHAnsi" w:cstheme="minorBidi"/>
          <w:smallCaps w:val="0"/>
          <w:noProof/>
          <w:sz w:val="22"/>
          <w:szCs w:val="22"/>
          <w:lang w:eastAsia="sv-FI"/>
        </w:rPr>
      </w:pPr>
      <w:hyperlink w:anchor="_Toc73059647" w:history="1">
        <w:r w:rsidR="000800B4" w:rsidRPr="00700A34">
          <w:rPr>
            <w:rStyle w:val="Hyperlinkki"/>
            <w:noProof/>
          </w:rPr>
          <w:t>1.3</w:t>
        </w:r>
        <w:r w:rsidR="000800B4">
          <w:rPr>
            <w:rFonts w:asciiTheme="minorHAnsi" w:eastAsiaTheme="minorEastAsia" w:hAnsiTheme="minorHAnsi" w:cstheme="minorBidi"/>
            <w:smallCaps w:val="0"/>
            <w:noProof/>
            <w:sz w:val="22"/>
            <w:szCs w:val="22"/>
            <w:lang w:eastAsia="sv-FI"/>
          </w:rPr>
          <w:tab/>
        </w:r>
        <w:r w:rsidR="000800B4" w:rsidRPr="00700A34">
          <w:rPr>
            <w:rStyle w:val="Hyperlinkki"/>
            <w:noProof/>
          </w:rPr>
          <w:t>Den allmänna anvisningens uppbyggnad</w:t>
        </w:r>
        <w:r w:rsidR="000800B4">
          <w:rPr>
            <w:noProof/>
            <w:webHidden/>
          </w:rPr>
          <w:tab/>
        </w:r>
        <w:r w:rsidR="000800B4">
          <w:rPr>
            <w:noProof/>
            <w:webHidden/>
          </w:rPr>
          <w:fldChar w:fldCharType="begin"/>
        </w:r>
        <w:r w:rsidR="000800B4">
          <w:rPr>
            <w:noProof/>
            <w:webHidden/>
          </w:rPr>
          <w:instrText xml:space="preserve"> PAGEREF _Toc73059647 \h </w:instrText>
        </w:r>
        <w:r w:rsidR="000800B4">
          <w:rPr>
            <w:noProof/>
            <w:webHidden/>
          </w:rPr>
        </w:r>
        <w:r w:rsidR="000800B4">
          <w:rPr>
            <w:noProof/>
            <w:webHidden/>
          </w:rPr>
          <w:fldChar w:fldCharType="separate"/>
        </w:r>
        <w:r w:rsidR="000800B4">
          <w:rPr>
            <w:noProof/>
            <w:webHidden/>
          </w:rPr>
          <w:t>4</w:t>
        </w:r>
        <w:r w:rsidR="000800B4">
          <w:rPr>
            <w:noProof/>
            <w:webHidden/>
          </w:rPr>
          <w:fldChar w:fldCharType="end"/>
        </w:r>
      </w:hyperlink>
    </w:p>
    <w:p w:rsidR="000800B4" w:rsidRDefault="00330560">
      <w:pPr>
        <w:pStyle w:val="Sisluet2"/>
        <w:rPr>
          <w:rFonts w:asciiTheme="minorHAnsi" w:eastAsiaTheme="minorEastAsia" w:hAnsiTheme="minorHAnsi" w:cstheme="minorBidi"/>
          <w:smallCaps w:val="0"/>
          <w:noProof/>
          <w:sz w:val="22"/>
          <w:szCs w:val="22"/>
          <w:lang w:eastAsia="sv-FI"/>
        </w:rPr>
      </w:pPr>
      <w:hyperlink w:anchor="_Toc73059648" w:history="1">
        <w:r w:rsidR="000800B4" w:rsidRPr="00700A34">
          <w:rPr>
            <w:rStyle w:val="Hyperlinkki"/>
            <w:noProof/>
          </w:rPr>
          <w:t>1.4</w:t>
        </w:r>
        <w:r w:rsidR="000800B4">
          <w:rPr>
            <w:rFonts w:asciiTheme="minorHAnsi" w:eastAsiaTheme="minorEastAsia" w:hAnsiTheme="minorHAnsi" w:cstheme="minorBidi"/>
            <w:smallCaps w:val="0"/>
            <w:noProof/>
            <w:sz w:val="22"/>
            <w:szCs w:val="22"/>
            <w:lang w:eastAsia="sv-FI"/>
          </w:rPr>
          <w:tab/>
        </w:r>
        <w:r w:rsidR="000800B4" w:rsidRPr="00700A34">
          <w:rPr>
            <w:rStyle w:val="Hyperlinkki"/>
            <w:noProof/>
          </w:rPr>
          <w:t>Definitioner</w:t>
        </w:r>
        <w:r w:rsidR="000800B4">
          <w:rPr>
            <w:noProof/>
            <w:webHidden/>
          </w:rPr>
          <w:tab/>
        </w:r>
        <w:r w:rsidR="000800B4">
          <w:rPr>
            <w:noProof/>
            <w:webHidden/>
          </w:rPr>
          <w:fldChar w:fldCharType="begin"/>
        </w:r>
        <w:r w:rsidR="000800B4">
          <w:rPr>
            <w:noProof/>
            <w:webHidden/>
          </w:rPr>
          <w:instrText xml:space="preserve"> PAGEREF _Toc73059648 \h </w:instrText>
        </w:r>
        <w:r w:rsidR="000800B4">
          <w:rPr>
            <w:noProof/>
            <w:webHidden/>
          </w:rPr>
        </w:r>
        <w:r w:rsidR="000800B4">
          <w:rPr>
            <w:noProof/>
            <w:webHidden/>
          </w:rPr>
          <w:fldChar w:fldCharType="separate"/>
        </w:r>
        <w:r w:rsidR="000800B4">
          <w:rPr>
            <w:noProof/>
            <w:webHidden/>
          </w:rPr>
          <w:t>4</w:t>
        </w:r>
        <w:r w:rsidR="000800B4">
          <w:rPr>
            <w:noProof/>
            <w:webHidden/>
          </w:rPr>
          <w:fldChar w:fldCharType="end"/>
        </w:r>
      </w:hyperlink>
    </w:p>
    <w:p w:rsidR="000800B4" w:rsidRDefault="00330560">
      <w:pPr>
        <w:pStyle w:val="Sisluet3"/>
        <w:tabs>
          <w:tab w:val="left" w:pos="1200"/>
          <w:tab w:val="right" w:leader="dot" w:pos="9061"/>
        </w:tabs>
        <w:rPr>
          <w:rFonts w:asciiTheme="minorHAnsi" w:eastAsiaTheme="minorEastAsia" w:hAnsiTheme="minorHAnsi" w:cstheme="minorBidi"/>
          <w:i w:val="0"/>
          <w:iCs w:val="0"/>
          <w:noProof/>
          <w:sz w:val="22"/>
          <w:szCs w:val="22"/>
          <w:lang w:eastAsia="sv-FI"/>
        </w:rPr>
      </w:pPr>
      <w:hyperlink w:anchor="_Toc73059649" w:history="1">
        <w:r w:rsidR="000800B4" w:rsidRPr="00700A34">
          <w:rPr>
            <w:rStyle w:val="Hyperlinkki"/>
            <w:b/>
            <w:noProof/>
          </w:rPr>
          <w:t>1.4.1</w:t>
        </w:r>
        <w:r w:rsidR="000800B4">
          <w:rPr>
            <w:rFonts w:asciiTheme="minorHAnsi" w:eastAsiaTheme="minorEastAsia" w:hAnsiTheme="minorHAnsi" w:cstheme="minorBidi"/>
            <w:i w:val="0"/>
            <w:iCs w:val="0"/>
            <w:noProof/>
            <w:sz w:val="22"/>
            <w:szCs w:val="22"/>
            <w:lang w:eastAsia="sv-FI"/>
          </w:rPr>
          <w:tab/>
        </w:r>
        <w:r w:rsidR="000800B4" w:rsidRPr="00700A34">
          <w:rPr>
            <w:rStyle w:val="Hyperlinkki"/>
            <w:noProof/>
          </w:rPr>
          <w:t>Bokföring</w:t>
        </w:r>
        <w:r w:rsidR="000800B4">
          <w:rPr>
            <w:noProof/>
            <w:webHidden/>
          </w:rPr>
          <w:tab/>
        </w:r>
        <w:r w:rsidR="000800B4">
          <w:rPr>
            <w:noProof/>
            <w:webHidden/>
          </w:rPr>
          <w:fldChar w:fldCharType="begin"/>
        </w:r>
        <w:r w:rsidR="000800B4">
          <w:rPr>
            <w:noProof/>
            <w:webHidden/>
          </w:rPr>
          <w:instrText xml:space="preserve"> PAGEREF _Toc73059649 \h </w:instrText>
        </w:r>
        <w:r w:rsidR="000800B4">
          <w:rPr>
            <w:noProof/>
            <w:webHidden/>
          </w:rPr>
        </w:r>
        <w:r w:rsidR="000800B4">
          <w:rPr>
            <w:noProof/>
            <w:webHidden/>
          </w:rPr>
          <w:fldChar w:fldCharType="separate"/>
        </w:r>
        <w:r w:rsidR="000800B4">
          <w:rPr>
            <w:noProof/>
            <w:webHidden/>
          </w:rPr>
          <w:t>4</w:t>
        </w:r>
        <w:r w:rsidR="000800B4">
          <w:rPr>
            <w:noProof/>
            <w:webHidden/>
          </w:rPr>
          <w:fldChar w:fldCharType="end"/>
        </w:r>
      </w:hyperlink>
    </w:p>
    <w:p w:rsidR="000800B4" w:rsidRDefault="00330560">
      <w:pPr>
        <w:pStyle w:val="Sisluet3"/>
        <w:tabs>
          <w:tab w:val="left" w:pos="1200"/>
          <w:tab w:val="right" w:leader="dot" w:pos="9061"/>
        </w:tabs>
        <w:rPr>
          <w:rFonts w:asciiTheme="minorHAnsi" w:eastAsiaTheme="minorEastAsia" w:hAnsiTheme="minorHAnsi" w:cstheme="minorBidi"/>
          <w:i w:val="0"/>
          <w:iCs w:val="0"/>
          <w:noProof/>
          <w:sz w:val="22"/>
          <w:szCs w:val="22"/>
          <w:lang w:eastAsia="sv-FI"/>
        </w:rPr>
      </w:pPr>
      <w:hyperlink w:anchor="_Toc73059650" w:history="1">
        <w:r w:rsidR="000800B4" w:rsidRPr="00700A34">
          <w:rPr>
            <w:rStyle w:val="Hyperlinkki"/>
            <w:b/>
            <w:noProof/>
          </w:rPr>
          <w:t>1.4.2</w:t>
        </w:r>
        <w:r w:rsidR="000800B4">
          <w:rPr>
            <w:rFonts w:asciiTheme="minorHAnsi" w:eastAsiaTheme="minorEastAsia" w:hAnsiTheme="minorHAnsi" w:cstheme="minorBidi"/>
            <w:i w:val="0"/>
            <w:iCs w:val="0"/>
            <w:noProof/>
            <w:sz w:val="22"/>
            <w:szCs w:val="22"/>
            <w:lang w:eastAsia="sv-FI"/>
          </w:rPr>
          <w:tab/>
        </w:r>
        <w:r w:rsidR="000800B4" w:rsidRPr="00700A34">
          <w:rPr>
            <w:rStyle w:val="Hyperlinkki"/>
            <w:noProof/>
          </w:rPr>
          <w:t>Instans som har rätt att läsa bokföringen</w:t>
        </w:r>
        <w:r w:rsidR="000800B4">
          <w:rPr>
            <w:noProof/>
            <w:webHidden/>
          </w:rPr>
          <w:tab/>
        </w:r>
        <w:r w:rsidR="000800B4">
          <w:rPr>
            <w:noProof/>
            <w:webHidden/>
          </w:rPr>
          <w:fldChar w:fldCharType="begin"/>
        </w:r>
        <w:r w:rsidR="000800B4">
          <w:rPr>
            <w:noProof/>
            <w:webHidden/>
          </w:rPr>
          <w:instrText xml:space="preserve"> PAGEREF _Toc73059650 \h </w:instrText>
        </w:r>
        <w:r w:rsidR="000800B4">
          <w:rPr>
            <w:noProof/>
            <w:webHidden/>
          </w:rPr>
        </w:r>
        <w:r w:rsidR="000800B4">
          <w:rPr>
            <w:noProof/>
            <w:webHidden/>
          </w:rPr>
          <w:fldChar w:fldCharType="separate"/>
        </w:r>
        <w:r w:rsidR="000800B4">
          <w:rPr>
            <w:noProof/>
            <w:webHidden/>
          </w:rPr>
          <w:t>5</w:t>
        </w:r>
        <w:r w:rsidR="000800B4">
          <w:rPr>
            <w:noProof/>
            <w:webHidden/>
          </w:rPr>
          <w:fldChar w:fldCharType="end"/>
        </w:r>
      </w:hyperlink>
    </w:p>
    <w:p w:rsidR="000800B4" w:rsidRDefault="00330560">
      <w:pPr>
        <w:pStyle w:val="Sisluet1"/>
        <w:rPr>
          <w:rFonts w:asciiTheme="minorHAnsi" w:eastAsiaTheme="minorEastAsia" w:hAnsiTheme="minorHAnsi" w:cstheme="minorBidi"/>
          <w:b w:val="0"/>
          <w:bCs w:val="0"/>
          <w:caps w:val="0"/>
          <w:noProof/>
          <w:sz w:val="22"/>
          <w:szCs w:val="22"/>
          <w:lang w:eastAsia="sv-FI"/>
        </w:rPr>
      </w:pPr>
      <w:hyperlink w:anchor="_Toc73059651" w:history="1">
        <w:r w:rsidR="000800B4" w:rsidRPr="00700A34">
          <w:rPr>
            <w:rStyle w:val="Hyperlinkki"/>
            <w:noProof/>
          </w:rPr>
          <w:t>2</w:t>
        </w:r>
        <w:r w:rsidR="000800B4">
          <w:rPr>
            <w:rFonts w:asciiTheme="minorHAnsi" w:eastAsiaTheme="minorEastAsia" w:hAnsiTheme="minorHAnsi" w:cstheme="minorBidi"/>
            <w:b w:val="0"/>
            <w:bCs w:val="0"/>
            <w:caps w:val="0"/>
            <w:noProof/>
            <w:sz w:val="22"/>
            <w:szCs w:val="22"/>
            <w:lang w:eastAsia="sv-FI"/>
          </w:rPr>
          <w:tab/>
        </w:r>
        <w:r w:rsidR="000800B4" w:rsidRPr="00700A34">
          <w:rPr>
            <w:rStyle w:val="Hyperlinkki"/>
            <w:noProof/>
          </w:rPr>
          <w:t>Verifikation</w:t>
        </w:r>
        <w:r w:rsidR="000800B4">
          <w:rPr>
            <w:noProof/>
            <w:webHidden/>
          </w:rPr>
          <w:tab/>
        </w:r>
        <w:r w:rsidR="000800B4">
          <w:rPr>
            <w:noProof/>
            <w:webHidden/>
          </w:rPr>
          <w:fldChar w:fldCharType="begin"/>
        </w:r>
        <w:r w:rsidR="000800B4">
          <w:rPr>
            <w:noProof/>
            <w:webHidden/>
          </w:rPr>
          <w:instrText xml:space="preserve"> PAGEREF _Toc73059651 \h </w:instrText>
        </w:r>
        <w:r w:rsidR="000800B4">
          <w:rPr>
            <w:noProof/>
            <w:webHidden/>
          </w:rPr>
        </w:r>
        <w:r w:rsidR="000800B4">
          <w:rPr>
            <w:noProof/>
            <w:webHidden/>
          </w:rPr>
          <w:fldChar w:fldCharType="separate"/>
        </w:r>
        <w:r w:rsidR="000800B4">
          <w:rPr>
            <w:noProof/>
            <w:webHidden/>
          </w:rPr>
          <w:t>5</w:t>
        </w:r>
        <w:r w:rsidR="000800B4">
          <w:rPr>
            <w:noProof/>
            <w:webHidden/>
          </w:rPr>
          <w:fldChar w:fldCharType="end"/>
        </w:r>
      </w:hyperlink>
    </w:p>
    <w:p w:rsidR="000800B4" w:rsidRDefault="00330560">
      <w:pPr>
        <w:pStyle w:val="Sisluet2"/>
        <w:rPr>
          <w:rFonts w:asciiTheme="minorHAnsi" w:eastAsiaTheme="minorEastAsia" w:hAnsiTheme="minorHAnsi" w:cstheme="minorBidi"/>
          <w:smallCaps w:val="0"/>
          <w:noProof/>
          <w:sz w:val="22"/>
          <w:szCs w:val="22"/>
          <w:lang w:eastAsia="sv-FI"/>
        </w:rPr>
      </w:pPr>
      <w:hyperlink w:anchor="_Toc73059652" w:history="1">
        <w:r w:rsidR="000800B4" w:rsidRPr="00700A34">
          <w:rPr>
            <w:rStyle w:val="Hyperlinkki"/>
            <w:noProof/>
          </w:rPr>
          <w:t>2.1</w:t>
        </w:r>
        <w:r w:rsidR="000800B4">
          <w:rPr>
            <w:rFonts w:asciiTheme="minorHAnsi" w:eastAsiaTheme="minorEastAsia" w:hAnsiTheme="minorHAnsi" w:cstheme="minorBidi"/>
            <w:smallCaps w:val="0"/>
            <w:noProof/>
            <w:sz w:val="22"/>
            <w:szCs w:val="22"/>
            <w:lang w:eastAsia="sv-FI"/>
          </w:rPr>
          <w:tab/>
        </w:r>
        <w:r w:rsidR="000800B4" w:rsidRPr="00700A34">
          <w:rPr>
            <w:rStyle w:val="Hyperlinkki"/>
            <w:noProof/>
          </w:rPr>
          <w:t>Begreppet verifikation och innehållet i verifikation i bokföringslagstiftningen</w:t>
        </w:r>
        <w:r w:rsidR="000800B4">
          <w:rPr>
            <w:noProof/>
            <w:webHidden/>
          </w:rPr>
          <w:tab/>
        </w:r>
        <w:r w:rsidR="000800B4">
          <w:rPr>
            <w:noProof/>
            <w:webHidden/>
          </w:rPr>
          <w:fldChar w:fldCharType="begin"/>
        </w:r>
        <w:r w:rsidR="000800B4">
          <w:rPr>
            <w:noProof/>
            <w:webHidden/>
          </w:rPr>
          <w:instrText xml:space="preserve"> PAGEREF _Toc73059652 \h </w:instrText>
        </w:r>
        <w:r w:rsidR="000800B4">
          <w:rPr>
            <w:noProof/>
            <w:webHidden/>
          </w:rPr>
        </w:r>
        <w:r w:rsidR="000800B4">
          <w:rPr>
            <w:noProof/>
            <w:webHidden/>
          </w:rPr>
          <w:fldChar w:fldCharType="separate"/>
        </w:r>
        <w:r w:rsidR="000800B4">
          <w:rPr>
            <w:noProof/>
            <w:webHidden/>
          </w:rPr>
          <w:t>5</w:t>
        </w:r>
        <w:r w:rsidR="000800B4">
          <w:rPr>
            <w:noProof/>
            <w:webHidden/>
          </w:rPr>
          <w:fldChar w:fldCharType="end"/>
        </w:r>
      </w:hyperlink>
    </w:p>
    <w:p w:rsidR="000800B4" w:rsidRDefault="00330560">
      <w:pPr>
        <w:pStyle w:val="Sisluet2"/>
        <w:rPr>
          <w:rFonts w:asciiTheme="minorHAnsi" w:eastAsiaTheme="minorEastAsia" w:hAnsiTheme="minorHAnsi" w:cstheme="minorBidi"/>
          <w:smallCaps w:val="0"/>
          <w:noProof/>
          <w:sz w:val="22"/>
          <w:szCs w:val="22"/>
          <w:lang w:eastAsia="sv-FI"/>
        </w:rPr>
      </w:pPr>
      <w:hyperlink w:anchor="_Toc73059653" w:history="1">
        <w:r w:rsidR="000800B4" w:rsidRPr="00700A34">
          <w:rPr>
            <w:rStyle w:val="Hyperlinkki"/>
            <w:noProof/>
          </w:rPr>
          <w:t>2.2</w:t>
        </w:r>
        <w:r w:rsidR="000800B4">
          <w:rPr>
            <w:rFonts w:asciiTheme="minorHAnsi" w:eastAsiaTheme="minorEastAsia" w:hAnsiTheme="minorHAnsi" w:cstheme="minorBidi"/>
            <w:smallCaps w:val="0"/>
            <w:noProof/>
            <w:sz w:val="22"/>
            <w:szCs w:val="22"/>
            <w:lang w:eastAsia="sv-FI"/>
          </w:rPr>
          <w:tab/>
        </w:r>
        <w:r w:rsidR="000800B4" w:rsidRPr="00700A34">
          <w:rPr>
            <w:rStyle w:val="Hyperlinkki"/>
            <w:noProof/>
          </w:rPr>
          <w:t>Övriga bestämmelser om innehållet i en verifikation</w:t>
        </w:r>
        <w:r w:rsidR="000800B4">
          <w:rPr>
            <w:noProof/>
            <w:webHidden/>
          </w:rPr>
          <w:tab/>
        </w:r>
        <w:r w:rsidR="000800B4">
          <w:rPr>
            <w:noProof/>
            <w:webHidden/>
          </w:rPr>
          <w:fldChar w:fldCharType="begin"/>
        </w:r>
        <w:r w:rsidR="000800B4">
          <w:rPr>
            <w:noProof/>
            <w:webHidden/>
          </w:rPr>
          <w:instrText xml:space="preserve"> PAGEREF _Toc73059653 \h </w:instrText>
        </w:r>
        <w:r w:rsidR="000800B4">
          <w:rPr>
            <w:noProof/>
            <w:webHidden/>
          </w:rPr>
        </w:r>
        <w:r w:rsidR="000800B4">
          <w:rPr>
            <w:noProof/>
            <w:webHidden/>
          </w:rPr>
          <w:fldChar w:fldCharType="separate"/>
        </w:r>
        <w:r w:rsidR="000800B4">
          <w:rPr>
            <w:noProof/>
            <w:webHidden/>
          </w:rPr>
          <w:t>6</w:t>
        </w:r>
        <w:r w:rsidR="000800B4">
          <w:rPr>
            <w:noProof/>
            <w:webHidden/>
          </w:rPr>
          <w:fldChar w:fldCharType="end"/>
        </w:r>
      </w:hyperlink>
    </w:p>
    <w:p w:rsidR="000800B4" w:rsidRDefault="00330560">
      <w:pPr>
        <w:pStyle w:val="Sisluet2"/>
        <w:rPr>
          <w:rFonts w:asciiTheme="minorHAnsi" w:eastAsiaTheme="minorEastAsia" w:hAnsiTheme="minorHAnsi" w:cstheme="minorBidi"/>
          <w:smallCaps w:val="0"/>
          <w:noProof/>
          <w:sz w:val="22"/>
          <w:szCs w:val="22"/>
          <w:lang w:eastAsia="sv-FI"/>
        </w:rPr>
      </w:pPr>
      <w:hyperlink w:anchor="_Toc73059654" w:history="1">
        <w:r w:rsidR="000800B4" w:rsidRPr="00700A34">
          <w:rPr>
            <w:rStyle w:val="Hyperlinkki"/>
            <w:noProof/>
          </w:rPr>
          <w:t>2.3</w:t>
        </w:r>
        <w:r w:rsidR="000800B4">
          <w:rPr>
            <w:rFonts w:asciiTheme="minorHAnsi" w:eastAsiaTheme="minorEastAsia" w:hAnsiTheme="minorHAnsi" w:cstheme="minorBidi"/>
            <w:smallCaps w:val="0"/>
            <w:noProof/>
            <w:sz w:val="22"/>
            <w:szCs w:val="22"/>
            <w:lang w:eastAsia="sv-FI"/>
          </w:rPr>
          <w:tab/>
        </w:r>
        <w:r w:rsidR="000800B4" w:rsidRPr="00700A34">
          <w:rPr>
            <w:rStyle w:val="Hyperlinkki"/>
            <w:noProof/>
          </w:rPr>
          <w:t>Upprättande och hantering av verifikationer</w:t>
        </w:r>
        <w:r w:rsidR="000800B4">
          <w:rPr>
            <w:noProof/>
            <w:webHidden/>
          </w:rPr>
          <w:tab/>
        </w:r>
        <w:r w:rsidR="000800B4">
          <w:rPr>
            <w:noProof/>
            <w:webHidden/>
          </w:rPr>
          <w:fldChar w:fldCharType="begin"/>
        </w:r>
        <w:r w:rsidR="000800B4">
          <w:rPr>
            <w:noProof/>
            <w:webHidden/>
          </w:rPr>
          <w:instrText xml:space="preserve"> PAGEREF _Toc73059654 \h </w:instrText>
        </w:r>
        <w:r w:rsidR="000800B4">
          <w:rPr>
            <w:noProof/>
            <w:webHidden/>
          </w:rPr>
        </w:r>
        <w:r w:rsidR="000800B4">
          <w:rPr>
            <w:noProof/>
            <w:webHidden/>
          </w:rPr>
          <w:fldChar w:fldCharType="separate"/>
        </w:r>
        <w:r w:rsidR="000800B4">
          <w:rPr>
            <w:noProof/>
            <w:webHidden/>
          </w:rPr>
          <w:t>7</w:t>
        </w:r>
        <w:r w:rsidR="000800B4">
          <w:rPr>
            <w:noProof/>
            <w:webHidden/>
          </w:rPr>
          <w:fldChar w:fldCharType="end"/>
        </w:r>
      </w:hyperlink>
    </w:p>
    <w:p w:rsidR="000800B4" w:rsidRDefault="00330560">
      <w:pPr>
        <w:pStyle w:val="Sisluet3"/>
        <w:tabs>
          <w:tab w:val="left" w:pos="1200"/>
          <w:tab w:val="right" w:leader="dot" w:pos="9061"/>
        </w:tabs>
        <w:rPr>
          <w:rFonts w:asciiTheme="minorHAnsi" w:eastAsiaTheme="minorEastAsia" w:hAnsiTheme="minorHAnsi" w:cstheme="minorBidi"/>
          <w:i w:val="0"/>
          <w:iCs w:val="0"/>
          <w:noProof/>
          <w:sz w:val="22"/>
          <w:szCs w:val="22"/>
          <w:lang w:eastAsia="sv-FI"/>
        </w:rPr>
      </w:pPr>
      <w:hyperlink w:anchor="_Toc73059655" w:history="1">
        <w:r w:rsidR="000800B4" w:rsidRPr="00700A34">
          <w:rPr>
            <w:rStyle w:val="Hyperlinkki"/>
            <w:b/>
            <w:noProof/>
          </w:rPr>
          <w:t>2.3.1</w:t>
        </w:r>
        <w:r w:rsidR="000800B4">
          <w:rPr>
            <w:rFonts w:asciiTheme="minorHAnsi" w:eastAsiaTheme="minorEastAsia" w:hAnsiTheme="minorHAnsi" w:cstheme="minorBidi"/>
            <w:i w:val="0"/>
            <w:iCs w:val="0"/>
            <w:noProof/>
            <w:sz w:val="22"/>
            <w:szCs w:val="22"/>
            <w:lang w:eastAsia="sv-FI"/>
          </w:rPr>
          <w:tab/>
        </w:r>
        <w:r w:rsidR="000800B4" w:rsidRPr="00700A34">
          <w:rPr>
            <w:rStyle w:val="Hyperlinkki"/>
            <w:noProof/>
          </w:rPr>
          <w:t>Verifikationen består av uppgifter som rapporteras om en eller flera dokument, filer eller datasystem</w:t>
        </w:r>
        <w:r w:rsidR="000800B4">
          <w:rPr>
            <w:noProof/>
            <w:webHidden/>
          </w:rPr>
          <w:tab/>
        </w:r>
        <w:r w:rsidR="000800B4">
          <w:rPr>
            <w:noProof/>
            <w:webHidden/>
          </w:rPr>
          <w:fldChar w:fldCharType="begin"/>
        </w:r>
        <w:r w:rsidR="000800B4">
          <w:rPr>
            <w:noProof/>
            <w:webHidden/>
          </w:rPr>
          <w:instrText xml:space="preserve"> PAGEREF _Toc73059655 \h </w:instrText>
        </w:r>
        <w:r w:rsidR="000800B4">
          <w:rPr>
            <w:noProof/>
            <w:webHidden/>
          </w:rPr>
        </w:r>
        <w:r w:rsidR="000800B4">
          <w:rPr>
            <w:noProof/>
            <w:webHidden/>
          </w:rPr>
          <w:fldChar w:fldCharType="separate"/>
        </w:r>
        <w:r w:rsidR="000800B4">
          <w:rPr>
            <w:noProof/>
            <w:webHidden/>
          </w:rPr>
          <w:t>7</w:t>
        </w:r>
        <w:r w:rsidR="000800B4">
          <w:rPr>
            <w:noProof/>
            <w:webHidden/>
          </w:rPr>
          <w:fldChar w:fldCharType="end"/>
        </w:r>
      </w:hyperlink>
    </w:p>
    <w:p w:rsidR="000800B4" w:rsidRDefault="00330560">
      <w:pPr>
        <w:pStyle w:val="Sisluet3"/>
        <w:tabs>
          <w:tab w:val="left" w:pos="1200"/>
          <w:tab w:val="right" w:leader="dot" w:pos="9061"/>
        </w:tabs>
        <w:rPr>
          <w:rFonts w:asciiTheme="minorHAnsi" w:eastAsiaTheme="minorEastAsia" w:hAnsiTheme="minorHAnsi" w:cstheme="minorBidi"/>
          <w:i w:val="0"/>
          <w:iCs w:val="0"/>
          <w:noProof/>
          <w:sz w:val="22"/>
          <w:szCs w:val="22"/>
          <w:lang w:eastAsia="sv-FI"/>
        </w:rPr>
      </w:pPr>
      <w:hyperlink w:anchor="_Toc73059656" w:history="1">
        <w:r w:rsidR="000800B4" w:rsidRPr="00700A34">
          <w:rPr>
            <w:rStyle w:val="Hyperlinkki"/>
            <w:b/>
            <w:noProof/>
          </w:rPr>
          <w:t>2.3.2</w:t>
        </w:r>
        <w:r w:rsidR="000800B4">
          <w:rPr>
            <w:rFonts w:asciiTheme="minorHAnsi" w:eastAsiaTheme="minorEastAsia" w:hAnsiTheme="minorHAnsi" w:cstheme="minorBidi"/>
            <w:i w:val="0"/>
            <w:iCs w:val="0"/>
            <w:noProof/>
            <w:sz w:val="22"/>
            <w:szCs w:val="22"/>
            <w:lang w:eastAsia="sv-FI"/>
          </w:rPr>
          <w:tab/>
        </w:r>
        <w:r w:rsidR="000800B4" w:rsidRPr="00700A34">
          <w:rPr>
            <w:rStyle w:val="Hyperlinkki"/>
            <w:noProof/>
          </w:rPr>
          <w:t>Ändring av form eller tekniskt utförande</w:t>
        </w:r>
        <w:r w:rsidR="000800B4">
          <w:rPr>
            <w:noProof/>
            <w:webHidden/>
          </w:rPr>
          <w:tab/>
        </w:r>
        <w:r w:rsidR="000800B4">
          <w:rPr>
            <w:noProof/>
            <w:webHidden/>
          </w:rPr>
          <w:fldChar w:fldCharType="begin"/>
        </w:r>
        <w:r w:rsidR="000800B4">
          <w:rPr>
            <w:noProof/>
            <w:webHidden/>
          </w:rPr>
          <w:instrText xml:space="preserve"> PAGEREF _Toc73059656 \h </w:instrText>
        </w:r>
        <w:r w:rsidR="000800B4">
          <w:rPr>
            <w:noProof/>
            <w:webHidden/>
          </w:rPr>
        </w:r>
        <w:r w:rsidR="000800B4">
          <w:rPr>
            <w:noProof/>
            <w:webHidden/>
          </w:rPr>
          <w:fldChar w:fldCharType="separate"/>
        </w:r>
        <w:r w:rsidR="000800B4">
          <w:rPr>
            <w:noProof/>
            <w:webHidden/>
          </w:rPr>
          <w:t>8</w:t>
        </w:r>
        <w:r w:rsidR="000800B4">
          <w:rPr>
            <w:noProof/>
            <w:webHidden/>
          </w:rPr>
          <w:fldChar w:fldCharType="end"/>
        </w:r>
      </w:hyperlink>
    </w:p>
    <w:p w:rsidR="000800B4" w:rsidRDefault="00330560">
      <w:pPr>
        <w:pStyle w:val="Sisluet3"/>
        <w:tabs>
          <w:tab w:val="left" w:pos="1200"/>
          <w:tab w:val="right" w:leader="dot" w:pos="9061"/>
        </w:tabs>
        <w:rPr>
          <w:rFonts w:asciiTheme="minorHAnsi" w:eastAsiaTheme="minorEastAsia" w:hAnsiTheme="minorHAnsi" w:cstheme="minorBidi"/>
          <w:i w:val="0"/>
          <w:iCs w:val="0"/>
          <w:noProof/>
          <w:sz w:val="22"/>
          <w:szCs w:val="22"/>
          <w:lang w:eastAsia="sv-FI"/>
        </w:rPr>
      </w:pPr>
      <w:hyperlink w:anchor="_Toc73059657" w:history="1">
        <w:r w:rsidR="000800B4" w:rsidRPr="00700A34">
          <w:rPr>
            <w:rStyle w:val="Hyperlinkki"/>
            <w:b/>
            <w:noProof/>
          </w:rPr>
          <w:t>2.3.3</w:t>
        </w:r>
        <w:r w:rsidR="000800B4">
          <w:rPr>
            <w:rFonts w:asciiTheme="minorHAnsi" w:eastAsiaTheme="minorEastAsia" w:hAnsiTheme="minorHAnsi" w:cstheme="minorBidi"/>
            <w:i w:val="0"/>
            <w:iCs w:val="0"/>
            <w:noProof/>
            <w:sz w:val="22"/>
            <w:szCs w:val="22"/>
            <w:lang w:eastAsia="sv-FI"/>
          </w:rPr>
          <w:tab/>
        </w:r>
        <w:r w:rsidR="000800B4" w:rsidRPr="00700A34">
          <w:rPr>
            <w:rStyle w:val="Hyperlinkki"/>
            <w:noProof/>
          </w:rPr>
          <w:t>Beskrivning av flera affärstransaktioner med samma verifikation</w:t>
        </w:r>
        <w:r w:rsidR="000800B4">
          <w:rPr>
            <w:noProof/>
            <w:webHidden/>
          </w:rPr>
          <w:tab/>
        </w:r>
        <w:r w:rsidR="000800B4">
          <w:rPr>
            <w:noProof/>
            <w:webHidden/>
          </w:rPr>
          <w:fldChar w:fldCharType="begin"/>
        </w:r>
        <w:r w:rsidR="000800B4">
          <w:rPr>
            <w:noProof/>
            <w:webHidden/>
          </w:rPr>
          <w:instrText xml:space="preserve"> PAGEREF _Toc73059657 \h </w:instrText>
        </w:r>
        <w:r w:rsidR="000800B4">
          <w:rPr>
            <w:noProof/>
            <w:webHidden/>
          </w:rPr>
        </w:r>
        <w:r w:rsidR="000800B4">
          <w:rPr>
            <w:noProof/>
            <w:webHidden/>
          </w:rPr>
          <w:fldChar w:fldCharType="separate"/>
        </w:r>
        <w:r w:rsidR="000800B4">
          <w:rPr>
            <w:noProof/>
            <w:webHidden/>
          </w:rPr>
          <w:t>8</w:t>
        </w:r>
        <w:r w:rsidR="000800B4">
          <w:rPr>
            <w:noProof/>
            <w:webHidden/>
          </w:rPr>
          <w:fldChar w:fldCharType="end"/>
        </w:r>
      </w:hyperlink>
    </w:p>
    <w:p w:rsidR="000800B4" w:rsidRDefault="00330560">
      <w:pPr>
        <w:pStyle w:val="Sisluet3"/>
        <w:tabs>
          <w:tab w:val="left" w:pos="1200"/>
          <w:tab w:val="right" w:leader="dot" w:pos="9061"/>
        </w:tabs>
        <w:rPr>
          <w:rFonts w:asciiTheme="minorHAnsi" w:eastAsiaTheme="minorEastAsia" w:hAnsiTheme="minorHAnsi" w:cstheme="minorBidi"/>
          <w:i w:val="0"/>
          <w:iCs w:val="0"/>
          <w:noProof/>
          <w:sz w:val="22"/>
          <w:szCs w:val="22"/>
          <w:lang w:eastAsia="sv-FI"/>
        </w:rPr>
      </w:pPr>
      <w:hyperlink w:anchor="_Toc73059658" w:history="1">
        <w:r w:rsidR="000800B4" w:rsidRPr="00700A34">
          <w:rPr>
            <w:rStyle w:val="Hyperlinkki"/>
            <w:b/>
            <w:noProof/>
          </w:rPr>
          <w:t>2.3.4</w:t>
        </w:r>
        <w:r w:rsidR="000800B4">
          <w:rPr>
            <w:rFonts w:asciiTheme="minorHAnsi" w:eastAsiaTheme="minorEastAsia" w:hAnsiTheme="minorHAnsi" w:cstheme="minorBidi"/>
            <w:i w:val="0"/>
            <w:iCs w:val="0"/>
            <w:noProof/>
            <w:sz w:val="22"/>
            <w:szCs w:val="22"/>
            <w:lang w:eastAsia="sv-FI"/>
          </w:rPr>
          <w:tab/>
        </w:r>
        <w:r w:rsidR="000800B4" w:rsidRPr="00700A34">
          <w:rPr>
            <w:rStyle w:val="Hyperlinkki"/>
            <w:noProof/>
          </w:rPr>
          <w:t>Upprättande av verifikationer i olika format över samma affärstransaktion till säljaren och köparen</w:t>
        </w:r>
        <w:r w:rsidR="000800B4">
          <w:rPr>
            <w:noProof/>
            <w:webHidden/>
          </w:rPr>
          <w:tab/>
        </w:r>
        <w:r w:rsidR="000800B4">
          <w:rPr>
            <w:noProof/>
            <w:webHidden/>
          </w:rPr>
          <w:fldChar w:fldCharType="begin"/>
        </w:r>
        <w:r w:rsidR="000800B4">
          <w:rPr>
            <w:noProof/>
            <w:webHidden/>
          </w:rPr>
          <w:instrText xml:space="preserve"> PAGEREF _Toc73059658 \h </w:instrText>
        </w:r>
        <w:r w:rsidR="000800B4">
          <w:rPr>
            <w:noProof/>
            <w:webHidden/>
          </w:rPr>
        </w:r>
        <w:r w:rsidR="000800B4">
          <w:rPr>
            <w:noProof/>
            <w:webHidden/>
          </w:rPr>
          <w:fldChar w:fldCharType="separate"/>
        </w:r>
        <w:r w:rsidR="000800B4">
          <w:rPr>
            <w:noProof/>
            <w:webHidden/>
          </w:rPr>
          <w:t>9</w:t>
        </w:r>
        <w:r w:rsidR="000800B4">
          <w:rPr>
            <w:noProof/>
            <w:webHidden/>
          </w:rPr>
          <w:fldChar w:fldCharType="end"/>
        </w:r>
      </w:hyperlink>
    </w:p>
    <w:p w:rsidR="000800B4" w:rsidRDefault="00330560">
      <w:pPr>
        <w:pStyle w:val="Sisluet3"/>
        <w:tabs>
          <w:tab w:val="left" w:pos="1200"/>
          <w:tab w:val="right" w:leader="dot" w:pos="9061"/>
        </w:tabs>
        <w:rPr>
          <w:rFonts w:asciiTheme="minorHAnsi" w:eastAsiaTheme="minorEastAsia" w:hAnsiTheme="minorHAnsi" w:cstheme="minorBidi"/>
          <w:i w:val="0"/>
          <w:iCs w:val="0"/>
          <w:noProof/>
          <w:sz w:val="22"/>
          <w:szCs w:val="22"/>
          <w:lang w:eastAsia="sv-FI"/>
        </w:rPr>
      </w:pPr>
      <w:hyperlink w:anchor="_Toc73059659" w:history="1">
        <w:r w:rsidR="000800B4" w:rsidRPr="00700A34">
          <w:rPr>
            <w:rStyle w:val="Hyperlinkki"/>
            <w:b/>
            <w:noProof/>
          </w:rPr>
          <w:t>2.3.5</w:t>
        </w:r>
        <w:r w:rsidR="000800B4">
          <w:rPr>
            <w:rFonts w:asciiTheme="minorHAnsi" w:eastAsiaTheme="minorEastAsia" w:hAnsiTheme="minorHAnsi" w:cstheme="minorBidi"/>
            <w:i w:val="0"/>
            <w:iCs w:val="0"/>
            <w:noProof/>
            <w:sz w:val="22"/>
            <w:szCs w:val="22"/>
            <w:lang w:eastAsia="sv-FI"/>
          </w:rPr>
          <w:tab/>
        </w:r>
        <w:r w:rsidR="000800B4" w:rsidRPr="00700A34">
          <w:rPr>
            <w:rStyle w:val="Hyperlinkki"/>
            <w:noProof/>
          </w:rPr>
          <w:t>Använda samma dokument som verifikation över flera, upprepade affärstransaktioner</w:t>
        </w:r>
        <w:r w:rsidR="000800B4">
          <w:rPr>
            <w:noProof/>
            <w:webHidden/>
          </w:rPr>
          <w:tab/>
        </w:r>
        <w:r w:rsidR="000800B4">
          <w:rPr>
            <w:noProof/>
            <w:webHidden/>
          </w:rPr>
          <w:fldChar w:fldCharType="begin"/>
        </w:r>
        <w:r w:rsidR="000800B4">
          <w:rPr>
            <w:noProof/>
            <w:webHidden/>
          </w:rPr>
          <w:instrText xml:space="preserve"> PAGEREF _Toc73059659 \h </w:instrText>
        </w:r>
        <w:r w:rsidR="000800B4">
          <w:rPr>
            <w:noProof/>
            <w:webHidden/>
          </w:rPr>
        </w:r>
        <w:r w:rsidR="000800B4">
          <w:rPr>
            <w:noProof/>
            <w:webHidden/>
          </w:rPr>
          <w:fldChar w:fldCharType="separate"/>
        </w:r>
        <w:r w:rsidR="000800B4">
          <w:rPr>
            <w:noProof/>
            <w:webHidden/>
          </w:rPr>
          <w:t>9</w:t>
        </w:r>
        <w:r w:rsidR="000800B4">
          <w:rPr>
            <w:noProof/>
            <w:webHidden/>
          </w:rPr>
          <w:fldChar w:fldCharType="end"/>
        </w:r>
      </w:hyperlink>
    </w:p>
    <w:p w:rsidR="000800B4" w:rsidRDefault="00330560">
      <w:pPr>
        <w:pStyle w:val="Sisluet3"/>
        <w:tabs>
          <w:tab w:val="left" w:pos="1200"/>
          <w:tab w:val="right" w:leader="dot" w:pos="9061"/>
        </w:tabs>
        <w:rPr>
          <w:rFonts w:asciiTheme="minorHAnsi" w:eastAsiaTheme="minorEastAsia" w:hAnsiTheme="minorHAnsi" w:cstheme="minorBidi"/>
          <w:i w:val="0"/>
          <w:iCs w:val="0"/>
          <w:noProof/>
          <w:sz w:val="22"/>
          <w:szCs w:val="22"/>
          <w:lang w:eastAsia="sv-FI"/>
        </w:rPr>
      </w:pPr>
      <w:hyperlink w:anchor="_Toc73059660" w:history="1">
        <w:r w:rsidR="000800B4" w:rsidRPr="00700A34">
          <w:rPr>
            <w:rStyle w:val="Hyperlinkki"/>
            <w:b/>
            <w:noProof/>
          </w:rPr>
          <w:t>2.3.6</w:t>
        </w:r>
        <w:r w:rsidR="000800B4">
          <w:rPr>
            <w:rFonts w:asciiTheme="minorHAnsi" w:eastAsiaTheme="minorEastAsia" w:hAnsiTheme="minorHAnsi" w:cstheme="minorBidi"/>
            <w:i w:val="0"/>
            <w:iCs w:val="0"/>
            <w:noProof/>
            <w:sz w:val="22"/>
            <w:szCs w:val="22"/>
            <w:lang w:eastAsia="sv-FI"/>
          </w:rPr>
          <w:tab/>
        </w:r>
        <w:r w:rsidR="000800B4" w:rsidRPr="00700A34">
          <w:rPr>
            <w:rStyle w:val="Hyperlinkki"/>
            <w:noProof/>
          </w:rPr>
          <w:t>Upprättande av verifikations- och bokföringsnoteringar automatiskt</w:t>
        </w:r>
        <w:r w:rsidR="000800B4">
          <w:rPr>
            <w:noProof/>
            <w:webHidden/>
          </w:rPr>
          <w:tab/>
        </w:r>
        <w:r w:rsidR="000800B4">
          <w:rPr>
            <w:noProof/>
            <w:webHidden/>
          </w:rPr>
          <w:fldChar w:fldCharType="begin"/>
        </w:r>
        <w:r w:rsidR="000800B4">
          <w:rPr>
            <w:noProof/>
            <w:webHidden/>
          </w:rPr>
          <w:instrText xml:space="preserve"> PAGEREF _Toc73059660 \h </w:instrText>
        </w:r>
        <w:r w:rsidR="000800B4">
          <w:rPr>
            <w:noProof/>
            <w:webHidden/>
          </w:rPr>
        </w:r>
        <w:r w:rsidR="000800B4">
          <w:rPr>
            <w:noProof/>
            <w:webHidden/>
          </w:rPr>
          <w:fldChar w:fldCharType="separate"/>
        </w:r>
        <w:r w:rsidR="000800B4">
          <w:rPr>
            <w:noProof/>
            <w:webHidden/>
          </w:rPr>
          <w:t>9</w:t>
        </w:r>
        <w:r w:rsidR="000800B4">
          <w:rPr>
            <w:noProof/>
            <w:webHidden/>
          </w:rPr>
          <w:fldChar w:fldCharType="end"/>
        </w:r>
      </w:hyperlink>
    </w:p>
    <w:p w:rsidR="000800B4" w:rsidRDefault="00330560">
      <w:pPr>
        <w:pStyle w:val="Sisluet3"/>
        <w:tabs>
          <w:tab w:val="left" w:pos="1200"/>
          <w:tab w:val="right" w:leader="dot" w:pos="9061"/>
        </w:tabs>
        <w:rPr>
          <w:rFonts w:asciiTheme="minorHAnsi" w:eastAsiaTheme="minorEastAsia" w:hAnsiTheme="minorHAnsi" w:cstheme="minorBidi"/>
          <w:i w:val="0"/>
          <w:iCs w:val="0"/>
          <w:noProof/>
          <w:sz w:val="22"/>
          <w:szCs w:val="22"/>
          <w:lang w:eastAsia="sv-FI"/>
        </w:rPr>
      </w:pPr>
      <w:hyperlink w:anchor="_Toc73059661" w:history="1">
        <w:r w:rsidR="000800B4" w:rsidRPr="00700A34">
          <w:rPr>
            <w:rStyle w:val="Hyperlinkki"/>
            <w:b/>
            <w:noProof/>
          </w:rPr>
          <w:t>2.3.7</w:t>
        </w:r>
        <w:r w:rsidR="000800B4">
          <w:rPr>
            <w:rFonts w:asciiTheme="minorHAnsi" w:eastAsiaTheme="minorEastAsia" w:hAnsiTheme="minorHAnsi" w:cstheme="minorBidi"/>
            <w:i w:val="0"/>
            <w:iCs w:val="0"/>
            <w:noProof/>
            <w:sz w:val="22"/>
            <w:szCs w:val="22"/>
            <w:lang w:eastAsia="sv-FI"/>
          </w:rPr>
          <w:tab/>
        </w:r>
        <w:r w:rsidR="000800B4" w:rsidRPr="00700A34">
          <w:rPr>
            <w:rStyle w:val="Hyperlinkki"/>
            <w:noProof/>
          </w:rPr>
          <w:t>Verifikation som upprättats av en näthandel eller annan tjänsteleverantör</w:t>
        </w:r>
        <w:r w:rsidR="000800B4">
          <w:rPr>
            <w:noProof/>
            <w:webHidden/>
          </w:rPr>
          <w:tab/>
        </w:r>
        <w:r w:rsidR="000800B4">
          <w:rPr>
            <w:noProof/>
            <w:webHidden/>
          </w:rPr>
          <w:fldChar w:fldCharType="begin"/>
        </w:r>
        <w:r w:rsidR="000800B4">
          <w:rPr>
            <w:noProof/>
            <w:webHidden/>
          </w:rPr>
          <w:instrText xml:space="preserve"> PAGEREF _Toc73059661 \h </w:instrText>
        </w:r>
        <w:r w:rsidR="000800B4">
          <w:rPr>
            <w:noProof/>
            <w:webHidden/>
          </w:rPr>
        </w:r>
        <w:r w:rsidR="000800B4">
          <w:rPr>
            <w:noProof/>
            <w:webHidden/>
          </w:rPr>
          <w:fldChar w:fldCharType="separate"/>
        </w:r>
        <w:r w:rsidR="000800B4">
          <w:rPr>
            <w:noProof/>
            <w:webHidden/>
          </w:rPr>
          <w:t>9</w:t>
        </w:r>
        <w:r w:rsidR="000800B4">
          <w:rPr>
            <w:noProof/>
            <w:webHidden/>
          </w:rPr>
          <w:fldChar w:fldCharType="end"/>
        </w:r>
      </w:hyperlink>
    </w:p>
    <w:p w:rsidR="000800B4" w:rsidRDefault="00330560">
      <w:pPr>
        <w:pStyle w:val="Sisluet3"/>
        <w:tabs>
          <w:tab w:val="left" w:pos="1200"/>
          <w:tab w:val="right" w:leader="dot" w:pos="9061"/>
        </w:tabs>
        <w:rPr>
          <w:rFonts w:asciiTheme="minorHAnsi" w:eastAsiaTheme="minorEastAsia" w:hAnsiTheme="minorHAnsi" w:cstheme="minorBidi"/>
          <w:i w:val="0"/>
          <w:iCs w:val="0"/>
          <w:noProof/>
          <w:sz w:val="22"/>
          <w:szCs w:val="22"/>
          <w:lang w:eastAsia="sv-FI"/>
        </w:rPr>
      </w:pPr>
      <w:hyperlink w:anchor="_Toc73059662" w:history="1">
        <w:r w:rsidR="000800B4" w:rsidRPr="00700A34">
          <w:rPr>
            <w:rStyle w:val="Hyperlinkki"/>
            <w:b/>
            <w:noProof/>
          </w:rPr>
          <w:t>2.3.8</w:t>
        </w:r>
        <w:r w:rsidR="000800B4">
          <w:rPr>
            <w:rFonts w:asciiTheme="minorHAnsi" w:eastAsiaTheme="minorEastAsia" w:hAnsiTheme="minorHAnsi" w:cstheme="minorBidi"/>
            <w:i w:val="0"/>
            <w:iCs w:val="0"/>
            <w:noProof/>
            <w:sz w:val="22"/>
            <w:szCs w:val="22"/>
            <w:lang w:eastAsia="sv-FI"/>
          </w:rPr>
          <w:tab/>
        </w:r>
        <w:r w:rsidR="000800B4" w:rsidRPr="00700A34">
          <w:rPr>
            <w:rStyle w:val="Hyperlinkki"/>
            <w:noProof/>
          </w:rPr>
          <w:t>En verifikation förvaras av en utomstående tjänsteleverantör</w:t>
        </w:r>
        <w:r w:rsidR="000800B4">
          <w:rPr>
            <w:noProof/>
            <w:webHidden/>
          </w:rPr>
          <w:tab/>
        </w:r>
        <w:r w:rsidR="000800B4">
          <w:rPr>
            <w:noProof/>
            <w:webHidden/>
          </w:rPr>
          <w:fldChar w:fldCharType="begin"/>
        </w:r>
        <w:r w:rsidR="000800B4">
          <w:rPr>
            <w:noProof/>
            <w:webHidden/>
          </w:rPr>
          <w:instrText xml:space="preserve"> PAGEREF _Toc73059662 \h </w:instrText>
        </w:r>
        <w:r w:rsidR="000800B4">
          <w:rPr>
            <w:noProof/>
            <w:webHidden/>
          </w:rPr>
        </w:r>
        <w:r w:rsidR="000800B4">
          <w:rPr>
            <w:noProof/>
            <w:webHidden/>
          </w:rPr>
          <w:fldChar w:fldCharType="separate"/>
        </w:r>
        <w:r w:rsidR="000800B4">
          <w:rPr>
            <w:noProof/>
            <w:webHidden/>
          </w:rPr>
          <w:t>9</w:t>
        </w:r>
        <w:r w:rsidR="000800B4">
          <w:rPr>
            <w:noProof/>
            <w:webHidden/>
          </w:rPr>
          <w:fldChar w:fldCharType="end"/>
        </w:r>
      </w:hyperlink>
    </w:p>
    <w:p w:rsidR="000800B4" w:rsidRDefault="00330560">
      <w:pPr>
        <w:pStyle w:val="Sisluet3"/>
        <w:tabs>
          <w:tab w:val="left" w:pos="1200"/>
          <w:tab w:val="right" w:leader="dot" w:pos="9061"/>
        </w:tabs>
        <w:rPr>
          <w:rFonts w:asciiTheme="minorHAnsi" w:eastAsiaTheme="minorEastAsia" w:hAnsiTheme="minorHAnsi" w:cstheme="minorBidi"/>
          <w:i w:val="0"/>
          <w:iCs w:val="0"/>
          <w:noProof/>
          <w:sz w:val="22"/>
          <w:szCs w:val="22"/>
          <w:lang w:eastAsia="sv-FI"/>
        </w:rPr>
      </w:pPr>
      <w:hyperlink w:anchor="_Toc73059663" w:history="1">
        <w:r w:rsidR="000800B4" w:rsidRPr="00700A34">
          <w:rPr>
            <w:rStyle w:val="Hyperlinkki"/>
            <w:b/>
            <w:noProof/>
          </w:rPr>
          <w:t>2.3.9</w:t>
        </w:r>
        <w:r w:rsidR="000800B4">
          <w:rPr>
            <w:rFonts w:asciiTheme="minorHAnsi" w:eastAsiaTheme="minorEastAsia" w:hAnsiTheme="minorHAnsi" w:cstheme="minorBidi"/>
            <w:i w:val="0"/>
            <w:iCs w:val="0"/>
            <w:noProof/>
            <w:sz w:val="22"/>
            <w:szCs w:val="22"/>
            <w:lang w:eastAsia="sv-FI"/>
          </w:rPr>
          <w:tab/>
        </w:r>
        <w:r w:rsidR="000800B4" w:rsidRPr="00700A34">
          <w:rPr>
            <w:rStyle w:val="Hyperlinkki"/>
            <w:noProof/>
          </w:rPr>
          <w:t>Verifikationsuppgifter vid verifiering av den bokföringsskyldiges affärstransaktioner</w:t>
        </w:r>
        <w:r w:rsidR="000800B4">
          <w:rPr>
            <w:noProof/>
            <w:webHidden/>
          </w:rPr>
          <w:tab/>
        </w:r>
        <w:r w:rsidR="000800B4">
          <w:rPr>
            <w:noProof/>
            <w:webHidden/>
          </w:rPr>
          <w:fldChar w:fldCharType="begin"/>
        </w:r>
        <w:r w:rsidR="000800B4">
          <w:rPr>
            <w:noProof/>
            <w:webHidden/>
          </w:rPr>
          <w:instrText xml:space="preserve"> PAGEREF _Toc73059663 \h </w:instrText>
        </w:r>
        <w:r w:rsidR="000800B4">
          <w:rPr>
            <w:noProof/>
            <w:webHidden/>
          </w:rPr>
        </w:r>
        <w:r w:rsidR="000800B4">
          <w:rPr>
            <w:noProof/>
            <w:webHidden/>
          </w:rPr>
          <w:fldChar w:fldCharType="separate"/>
        </w:r>
        <w:r w:rsidR="000800B4">
          <w:rPr>
            <w:noProof/>
            <w:webHidden/>
          </w:rPr>
          <w:t>10</w:t>
        </w:r>
        <w:r w:rsidR="000800B4">
          <w:rPr>
            <w:noProof/>
            <w:webHidden/>
          </w:rPr>
          <w:fldChar w:fldCharType="end"/>
        </w:r>
      </w:hyperlink>
    </w:p>
    <w:p w:rsidR="000800B4" w:rsidRDefault="00330560">
      <w:pPr>
        <w:pStyle w:val="Sisluet2"/>
        <w:rPr>
          <w:rFonts w:asciiTheme="minorHAnsi" w:eastAsiaTheme="minorEastAsia" w:hAnsiTheme="minorHAnsi" w:cstheme="minorBidi"/>
          <w:smallCaps w:val="0"/>
          <w:noProof/>
          <w:sz w:val="22"/>
          <w:szCs w:val="22"/>
          <w:lang w:eastAsia="sv-FI"/>
        </w:rPr>
      </w:pPr>
      <w:hyperlink w:anchor="_Toc73059664" w:history="1">
        <w:r w:rsidR="000800B4" w:rsidRPr="00700A34">
          <w:rPr>
            <w:rStyle w:val="Hyperlinkki"/>
            <w:noProof/>
          </w:rPr>
          <w:t>2.4</w:t>
        </w:r>
        <w:r w:rsidR="000800B4">
          <w:rPr>
            <w:rFonts w:asciiTheme="minorHAnsi" w:eastAsiaTheme="minorEastAsia" w:hAnsiTheme="minorHAnsi" w:cstheme="minorBidi"/>
            <w:smallCaps w:val="0"/>
            <w:noProof/>
            <w:sz w:val="22"/>
            <w:szCs w:val="22"/>
            <w:lang w:eastAsia="sv-FI"/>
          </w:rPr>
          <w:tab/>
        </w:r>
        <w:r w:rsidR="000800B4" w:rsidRPr="00700A34">
          <w:rPr>
            <w:rStyle w:val="Hyperlinkki"/>
            <w:noProof/>
          </w:rPr>
          <w:t>Verifikationer upprättade av den bokföringsskyldige och styrkande av dem</w:t>
        </w:r>
        <w:r w:rsidR="000800B4">
          <w:rPr>
            <w:noProof/>
            <w:webHidden/>
          </w:rPr>
          <w:tab/>
        </w:r>
        <w:r w:rsidR="000800B4">
          <w:rPr>
            <w:noProof/>
            <w:webHidden/>
          </w:rPr>
          <w:fldChar w:fldCharType="begin"/>
        </w:r>
        <w:r w:rsidR="000800B4">
          <w:rPr>
            <w:noProof/>
            <w:webHidden/>
          </w:rPr>
          <w:instrText xml:space="preserve"> PAGEREF _Toc73059664 \h </w:instrText>
        </w:r>
        <w:r w:rsidR="000800B4">
          <w:rPr>
            <w:noProof/>
            <w:webHidden/>
          </w:rPr>
        </w:r>
        <w:r w:rsidR="000800B4">
          <w:rPr>
            <w:noProof/>
            <w:webHidden/>
          </w:rPr>
          <w:fldChar w:fldCharType="separate"/>
        </w:r>
        <w:r w:rsidR="000800B4">
          <w:rPr>
            <w:noProof/>
            <w:webHidden/>
          </w:rPr>
          <w:t>10</w:t>
        </w:r>
        <w:r w:rsidR="000800B4">
          <w:rPr>
            <w:noProof/>
            <w:webHidden/>
          </w:rPr>
          <w:fldChar w:fldCharType="end"/>
        </w:r>
      </w:hyperlink>
    </w:p>
    <w:p w:rsidR="000800B4" w:rsidRDefault="00330560">
      <w:pPr>
        <w:pStyle w:val="Sisluet2"/>
        <w:rPr>
          <w:rFonts w:asciiTheme="minorHAnsi" w:eastAsiaTheme="minorEastAsia" w:hAnsiTheme="minorHAnsi" w:cstheme="minorBidi"/>
          <w:smallCaps w:val="0"/>
          <w:noProof/>
          <w:sz w:val="22"/>
          <w:szCs w:val="22"/>
          <w:lang w:eastAsia="sv-FI"/>
        </w:rPr>
      </w:pPr>
      <w:hyperlink w:anchor="_Toc73059665" w:history="1">
        <w:r w:rsidR="000800B4" w:rsidRPr="00700A34">
          <w:rPr>
            <w:rStyle w:val="Hyperlinkki"/>
            <w:noProof/>
          </w:rPr>
          <w:t>2.5</w:t>
        </w:r>
        <w:r w:rsidR="000800B4">
          <w:rPr>
            <w:rFonts w:asciiTheme="minorHAnsi" w:eastAsiaTheme="minorEastAsia" w:hAnsiTheme="minorHAnsi" w:cstheme="minorBidi"/>
            <w:smallCaps w:val="0"/>
            <w:noProof/>
            <w:sz w:val="22"/>
            <w:szCs w:val="22"/>
            <w:lang w:eastAsia="sv-FI"/>
          </w:rPr>
          <w:tab/>
        </w:r>
        <w:r w:rsidR="000800B4" w:rsidRPr="00700A34">
          <w:rPr>
            <w:rStyle w:val="Hyperlinkki"/>
            <w:noProof/>
          </w:rPr>
          <w:t>Avskiljning av information som har lagts till av den bokföringsskyldige frånverifikationens ursprungliga innehåll</w:t>
        </w:r>
        <w:r w:rsidR="000800B4">
          <w:rPr>
            <w:noProof/>
            <w:webHidden/>
          </w:rPr>
          <w:tab/>
        </w:r>
        <w:r w:rsidR="000800B4">
          <w:rPr>
            <w:noProof/>
            <w:webHidden/>
          </w:rPr>
          <w:fldChar w:fldCharType="begin"/>
        </w:r>
        <w:r w:rsidR="000800B4">
          <w:rPr>
            <w:noProof/>
            <w:webHidden/>
          </w:rPr>
          <w:instrText xml:space="preserve"> PAGEREF _Toc73059665 \h </w:instrText>
        </w:r>
        <w:r w:rsidR="000800B4">
          <w:rPr>
            <w:noProof/>
            <w:webHidden/>
          </w:rPr>
        </w:r>
        <w:r w:rsidR="000800B4">
          <w:rPr>
            <w:noProof/>
            <w:webHidden/>
          </w:rPr>
          <w:fldChar w:fldCharType="separate"/>
        </w:r>
        <w:r w:rsidR="000800B4">
          <w:rPr>
            <w:noProof/>
            <w:webHidden/>
          </w:rPr>
          <w:t>11</w:t>
        </w:r>
        <w:r w:rsidR="000800B4">
          <w:rPr>
            <w:noProof/>
            <w:webHidden/>
          </w:rPr>
          <w:fldChar w:fldCharType="end"/>
        </w:r>
      </w:hyperlink>
    </w:p>
    <w:p w:rsidR="000800B4" w:rsidRDefault="00330560">
      <w:pPr>
        <w:pStyle w:val="Sisluet1"/>
        <w:rPr>
          <w:rFonts w:asciiTheme="minorHAnsi" w:eastAsiaTheme="minorEastAsia" w:hAnsiTheme="minorHAnsi" w:cstheme="minorBidi"/>
          <w:b w:val="0"/>
          <w:bCs w:val="0"/>
          <w:caps w:val="0"/>
          <w:noProof/>
          <w:sz w:val="22"/>
          <w:szCs w:val="22"/>
          <w:lang w:eastAsia="sv-FI"/>
        </w:rPr>
      </w:pPr>
      <w:hyperlink w:anchor="_Toc73059666" w:history="1">
        <w:r w:rsidR="000800B4" w:rsidRPr="00700A34">
          <w:rPr>
            <w:rStyle w:val="Hyperlinkki"/>
            <w:noProof/>
          </w:rPr>
          <w:t>3</w:t>
        </w:r>
        <w:r w:rsidR="000800B4">
          <w:rPr>
            <w:rFonts w:asciiTheme="minorHAnsi" w:eastAsiaTheme="minorEastAsia" w:hAnsiTheme="minorHAnsi" w:cstheme="minorBidi"/>
            <w:b w:val="0"/>
            <w:bCs w:val="0"/>
            <w:caps w:val="0"/>
            <w:noProof/>
            <w:sz w:val="22"/>
            <w:szCs w:val="22"/>
            <w:lang w:eastAsia="sv-FI"/>
          </w:rPr>
          <w:tab/>
        </w:r>
        <w:r w:rsidR="000800B4" w:rsidRPr="00700A34">
          <w:rPr>
            <w:rStyle w:val="Hyperlinkki"/>
            <w:noProof/>
          </w:rPr>
          <w:t>Upprättande av bokföring</w:t>
        </w:r>
        <w:r w:rsidR="000800B4">
          <w:rPr>
            <w:noProof/>
            <w:webHidden/>
          </w:rPr>
          <w:tab/>
        </w:r>
        <w:r w:rsidR="000800B4">
          <w:rPr>
            <w:noProof/>
            <w:webHidden/>
          </w:rPr>
          <w:fldChar w:fldCharType="begin"/>
        </w:r>
        <w:r w:rsidR="000800B4">
          <w:rPr>
            <w:noProof/>
            <w:webHidden/>
          </w:rPr>
          <w:instrText xml:space="preserve"> PAGEREF _Toc73059666 \h </w:instrText>
        </w:r>
        <w:r w:rsidR="000800B4">
          <w:rPr>
            <w:noProof/>
            <w:webHidden/>
          </w:rPr>
        </w:r>
        <w:r w:rsidR="000800B4">
          <w:rPr>
            <w:noProof/>
            <w:webHidden/>
          </w:rPr>
          <w:fldChar w:fldCharType="separate"/>
        </w:r>
        <w:r w:rsidR="000800B4">
          <w:rPr>
            <w:noProof/>
            <w:webHidden/>
          </w:rPr>
          <w:t>12</w:t>
        </w:r>
        <w:r w:rsidR="000800B4">
          <w:rPr>
            <w:noProof/>
            <w:webHidden/>
          </w:rPr>
          <w:fldChar w:fldCharType="end"/>
        </w:r>
      </w:hyperlink>
    </w:p>
    <w:p w:rsidR="000800B4" w:rsidRDefault="00330560">
      <w:pPr>
        <w:pStyle w:val="Sisluet2"/>
        <w:rPr>
          <w:rFonts w:asciiTheme="minorHAnsi" w:eastAsiaTheme="minorEastAsia" w:hAnsiTheme="minorHAnsi" w:cstheme="minorBidi"/>
          <w:smallCaps w:val="0"/>
          <w:noProof/>
          <w:sz w:val="22"/>
          <w:szCs w:val="22"/>
          <w:lang w:eastAsia="sv-FI"/>
        </w:rPr>
      </w:pPr>
      <w:hyperlink w:anchor="_Toc73059667" w:history="1">
        <w:r w:rsidR="000800B4" w:rsidRPr="00700A34">
          <w:rPr>
            <w:rStyle w:val="Hyperlinkki"/>
            <w:noProof/>
          </w:rPr>
          <w:t>3.1</w:t>
        </w:r>
        <w:r w:rsidR="000800B4">
          <w:rPr>
            <w:rFonts w:asciiTheme="minorHAnsi" w:eastAsiaTheme="minorEastAsia" w:hAnsiTheme="minorHAnsi" w:cstheme="minorBidi"/>
            <w:smallCaps w:val="0"/>
            <w:noProof/>
            <w:sz w:val="22"/>
            <w:szCs w:val="22"/>
            <w:lang w:eastAsia="sv-FI"/>
          </w:rPr>
          <w:tab/>
        </w:r>
        <w:r w:rsidR="000800B4" w:rsidRPr="00700A34">
          <w:rPr>
            <w:rStyle w:val="Hyperlinkki"/>
            <w:noProof/>
          </w:rPr>
          <w:t>Tidpunkt för upprättande av bokföringsnoteringar</w:t>
        </w:r>
        <w:r w:rsidR="000800B4">
          <w:rPr>
            <w:noProof/>
            <w:webHidden/>
          </w:rPr>
          <w:tab/>
        </w:r>
        <w:r w:rsidR="000800B4">
          <w:rPr>
            <w:noProof/>
            <w:webHidden/>
          </w:rPr>
          <w:fldChar w:fldCharType="begin"/>
        </w:r>
        <w:r w:rsidR="000800B4">
          <w:rPr>
            <w:noProof/>
            <w:webHidden/>
          </w:rPr>
          <w:instrText xml:space="preserve"> PAGEREF _Toc73059667 \h </w:instrText>
        </w:r>
        <w:r w:rsidR="000800B4">
          <w:rPr>
            <w:noProof/>
            <w:webHidden/>
          </w:rPr>
        </w:r>
        <w:r w:rsidR="000800B4">
          <w:rPr>
            <w:noProof/>
            <w:webHidden/>
          </w:rPr>
          <w:fldChar w:fldCharType="separate"/>
        </w:r>
        <w:r w:rsidR="000800B4">
          <w:rPr>
            <w:noProof/>
            <w:webHidden/>
          </w:rPr>
          <w:t>12</w:t>
        </w:r>
        <w:r w:rsidR="000800B4">
          <w:rPr>
            <w:noProof/>
            <w:webHidden/>
          </w:rPr>
          <w:fldChar w:fldCharType="end"/>
        </w:r>
      </w:hyperlink>
    </w:p>
    <w:p w:rsidR="000800B4" w:rsidRDefault="00330560">
      <w:pPr>
        <w:pStyle w:val="Sisluet3"/>
        <w:tabs>
          <w:tab w:val="left" w:pos="1200"/>
          <w:tab w:val="right" w:leader="dot" w:pos="9061"/>
        </w:tabs>
        <w:rPr>
          <w:rFonts w:asciiTheme="minorHAnsi" w:eastAsiaTheme="minorEastAsia" w:hAnsiTheme="minorHAnsi" w:cstheme="minorBidi"/>
          <w:i w:val="0"/>
          <w:iCs w:val="0"/>
          <w:noProof/>
          <w:sz w:val="22"/>
          <w:szCs w:val="22"/>
          <w:lang w:eastAsia="sv-FI"/>
        </w:rPr>
      </w:pPr>
      <w:hyperlink w:anchor="_Toc73059668" w:history="1">
        <w:r w:rsidR="000800B4" w:rsidRPr="00700A34">
          <w:rPr>
            <w:rStyle w:val="Hyperlinkki"/>
            <w:b/>
            <w:noProof/>
          </w:rPr>
          <w:t>3.1.1</w:t>
        </w:r>
        <w:r w:rsidR="000800B4">
          <w:rPr>
            <w:rFonts w:asciiTheme="minorHAnsi" w:eastAsiaTheme="minorEastAsia" w:hAnsiTheme="minorHAnsi" w:cstheme="minorBidi"/>
            <w:i w:val="0"/>
            <w:iCs w:val="0"/>
            <w:noProof/>
            <w:sz w:val="22"/>
            <w:szCs w:val="22"/>
            <w:lang w:eastAsia="sv-FI"/>
          </w:rPr>
          <w:tab/>
        </w:r>
        <w:r w:rsidR="000800B4" w:rsidRPr="00700A34">
          <w:rPr>
            <w:rStyle w:val="Hyperlinkki"/>
            <w:noProof/>
          </w:rPr>
          <w:t>Tidsfrister som baserar sig på BokfL</w:t>
        </w:r>
        <w:r w:rsidR="000800B4">
          <w:rPr>
            <w:noProof/>
            <w:webHidden/>
          </w:rPr>
          <w:tab/>
        </w:r>
        <w:r w:rsidR="000800B4">
          <w:rPr>
            <w:noProof/>
            <w:webHidden/>
          </w:rPr>
          <w:fldChar w:fldCharType="begin"/>
        </w:r>
        <w:r w:rsidR="000800B4">
          <w:rPr>
            <w:noProof/>
            <w:webHidden/>
          </w:rPr>
          <w:instrText xml:space="preserve"> PAGEREF _Toc73059668 \h </w:instrText>
        </w:r>
        <w:r w:rsidR="000800B4">
          <w:rPr>
            <w:noProof/>
            <w:webHidden/>
          </w:rPr>
        </w:r>
        <w:r w:rsidR="000800B4">
          <w:rPr>
            <w:noProof/>
            <w:webHidden/>
          </w:rPr>
          <w:fldChar w:fldCharType="separate"/>
        </w:r>
        <w:r w:rsidR="000800B4">
          <w:rPr>
            <w:noProof/>
            <w:webHidden/>
          </w:rPr>
          <w:t>12</w:t>
        </w:r>
        <w:r w:rsidR="000800B4">
          <w:rPr>
            <w:noProof/>
            <w:webHidden/>
          </w:rPr>
          <w:fldChar w:fldCharType="end"/>
        </w:r>
      </w:hyperlink>
    </w:p>
    <w:p w:rsidR="000800B4" w:rsidRDefault="00330560">
      <w:pPr>
        <w:pStyle w:val="Sisluet3"/>
        <w:tabs>
          <w:tab w:val="left" w:pos="1200"/>
          <w:tab w:val="right" w:leader="dot" w:pos="9061"/>
        </w:tabs>
        <w:rPr>
          <w:rFonts w:asciiTheme="minorHAnsi" w:eastAsiaTheme="minorEastAsia" w:hAnsiTheme="minorHAnsi" w:cstheme="minorBidi"/>
          <w:i w:val="0"/>
          <w:iCs w:val="0"/>
          <w:noProof/>
          <w:sz w:val="22"/>
          <w:szCs w:val="22"/>
          <w:lang w:eastAsia="sv-FI"/>
        </w:rPr>
      </w:pPr>
      <w:hyperlink w:anchor="_Toc73059669" w:history="1">
        <w:r w:rsidR="000800B4" w:rsidRPr="00700A34">
          <w:rPr>
            <w:rStyle w:val="Hyperlinkki"/>
            <w:b/>
            <w:noProof/>
          </w:rPr>
          <w:t>3.1.2</w:t>
        </w:r>
        <w:r w:rsidR="000800B4">
          <w:rPr>
            <w:rFonts w:asciiTheme="minorHAnsi" w:eastAsiaTheme="minorEastAsia" w:hAnsiTheme="minorHAnsi" w:cstheme="minorBidi"/>
            <w:i w:val="0"/>
            <w:iCs w:val="0"/>
            <w:noProof/>
            <w:sz w:val="22"/>
            <w:szCs w:val="22"/>
            <w:lang w:eastAsia="sv-FI"/>
          </w:rPr>
          <w:tab/>
        </w:r>
        <w:r w:rsidR="000800B4" w:rsidRPr="00700A34">
          <w:rPr>
            <w:rStyle w:val="Hyperlinkki"/>
            <w:noProof/>
          </w:rPr>
          <w:t>Tidsfrister för anteckningar som beror på mervärdesskatt och inkomstregisteranmälningar</w:t>
        </w:r>
        <w:r w:rsidR="000800B4">
          <w:rPr>
            <w:noProof/>
            <w:webHidden/>
          </w:rPr>
          <w:tab/>
        </w:r>
        <w:r w:rsidR="000800B4">
          <w:rPr>
            <w:noProof/>
            <w:webHidden/>
          </w:rPr>
          <w:fldChar w:fldCharType="begin"/>
        </w:r>
        <w:r w:rsidR="000800B4">
          <w:rPr>
            <w:noProof/>
            <w:webHidden/>
          </w:rPr>
          <w:instrText xml:space="preserve"> PAGEREF _Toc73059669 \h </w:instrText>
        </w:r>
        <w:r w:rsidR="000800B4">
          <w:rPr>
            <w:noProof/>
            <w:webHidden/>
          </w:rPr>
        </w:r>
        <w:r w:rsidR="000800B4">
          <w:rPr>
            <w:noProof/>
            <w:webHidden/>
          </w:rPr>
          <w:fldChar w:fldCharType="separate"/>
        </w:r>
        <w:r w:rsidR="000800B4">
          <w:rPr>
            <w:noProof/>
            <w:webHidden/>
          </w:rPr>
          <w:t>12</w:t>
        </w:r>
        <w:r w:rsidR="000800B4">
          <w:rPr>
            <w:noProof/>
            <w:webHidden/>
          </w:rPr>
          <w:fldChar w:fldCharType="end"/>
        </w:r>
      </w:hyperlink>
    </w:p>
    <w:p w:rsidR="000800B4" w:rsidRDefault="00330560">
      <w:pPr>
        <w:pStyle w:val="Sisluet3"/>
        <w:tabs>
          <w:tab w:val="left" w:pos="1200"/>
          <w:tab w:val="right" w:leader="dot" w:pos="9061"/>
        </w:tabs>
        <w:rPr>
          <w:rFonts w:asciiTheme="minorHAnsi" w:eastAsiaTheme="minorEastAsia" w:hAnsiTheme="minorHAnsi" w:cstheme="minorBidi"/>
          <w:i w:val="0"/>
          <w:iCs w:val="0"/>
          <w:noProof/>
          <w:sz w:val="22"/>
          <w:szCs w:val="22"/>
          <w:lang w:eastAsia="sv-FI"/>
        </w:rPr>
      </w:pPr>
      <w:hyperlink w:anchor="_Toc73059670" w:history="1">
        <w:r w:rsidR="000800B4" w:rsidRPr="00700A34">
          <w:rPr>
            <w:rStyle w:val="Hyperlinkki"/>
            <w:b/>
            <w:noProof/>
          </w:rPr>
          <w:t>3.1.3</w:t>
        </w:r>
        <w:r w:rsidR="000800B4">
          <w:rPr>
            <w:rFonts w:asciiTheme="minorHAnsi" w:eastAsiaTheme="minorEastAsia" w:hAnsiTheme="minorHAnsi" w:cstheme="minorBidi"/>
            <w:i w:val="0"/>
            <w:iCs w:val="0"/>
            <w:noProof/>
            <w:sz w:val="22"/>
            <w:szCs w:val="22"/>
            <w:lang w:eastAsia="sv-FI"/>
          </w:rPr>
          <w:tab/>
        </w:r>
        <w:r w:rsidR="000800B4" w:rsidRPr="00700A34">
          <w:rPr>
            <w:rStyle w:val="Hyperlinkki"/>
            <w:noProof/>
          </w:rPr>
          <w:t>Möjlighet för bostadsbolag och värdepappershandlare att upprätta huvudbok på en gång</w:t>
        </w:r>
        <w:r w:rsidR="000800B4">
          <w:rPr>
            <w:noProof/>
            <w:webHidden/>
          </w:rPr>
          <w:tab/>
        </w:r>
        <w:r w:rsidR="000800B4">
          <w:rPr>
            <w:noProof/>
            <w:webHidden/>
          </w:rPr>
          <w:fldChar w:fldCharType="begin"/>
        </w:r>
        <w:r w:rsidR="000800B4">
          <w:rPr>
            <w:noProof/>
            <w:webHidden/>
          </w:rPr>
          <w:instrText xml:space="preserve"> PAGEREF _Toc73059670 \h </w:instrText>
        </w:r>
        <w:r w:rsidR="000800B4">
          <w:rPr>
            <w:noProof/>
            <w:webHidden/>
          </w:rPr>
        </w:r>
        <w:r w:rsidR="000800B4">
          <w:rPr>
            <w:noProof/>
            <w:webHidden/>
          </w:rPr>
          <w:fldChar w:fldCharType="separate"/>
        </w:r>
        <w:r w:rsidR="000800B4">
          <w:rPr>
            <w:noProof/>
            <w:webHidden/>
          </w:rPr>
          <w:t>12</w:t>
        </w:r>
        <w:r w:rsidR="000800B4">
          <w:rPr>
            <w:noProof/>
            <w:webHidden/>
          </w:rPr>
          <w:fldChar w:fldCharType="end"/>
        </w:r>
      </w:hyperlink>
    </w:p>
    <w:p w:rsidR="000800B4" w:rsidRDefault="00330560">
      <w:pPr>
        <w:pStyle w:val="Sisluet2"/>
        <w:rPr>
          <w:rFonts w:asciiTheme="minorHAnsi" w:eastAsiaTheme="minorEastAsia" w:hAnsiTheme="minorHAnsi" w:cstheme="minorBidi"/>
          <w:smallCaps w:val="0"/>
          <w:noProof/>
          <w:sz w:val="22"/>
          <w:szCs w:val="22"/>
          <w:lang w:eastAsia="sv-FI"/>
        </w:rPr>
      </w:pPr>
      <w:hyperlink w:anchor="_Toc73059671" w:history="1">
        <w:r w:rsidR="000800B4" w:rsidRPr="00700A34">
          <w:rPr>
            <w:rStyle w:val="Hyperlinkki"/>
            <w:noProof/>
          </w:rPr>
          <w:t>3.2</w:t>
        </w:r>
        <w:r w:rsidR="000800B4">
          <w:rPr>
            <w:rFonts w:asciiTheme="minorHAnsi" w:eastAsiaTheme="minorEastAsia" w:hAnsiTheme="minorHAnsi" w:cstheme="minorBidi"/>
            <w:smallCaps w:val="0"/>
            <w:noProof/>
            <w:sz w:val="22"/>
            <w:szCs w:val="22"/>
            <w:lang w:eastAsia="sv-FI"/>
          </w:rPr>
          <w:tab/>
        </w:r>
        <w:r w:rsidR="000800B4" w:rsidRPr="00700A34">
          <w:rPr>
            <w:rStyle w:val="Hyperlinkki"/>
            <w:noProof/>
          </w:rPr>
          <w:t>Bokföringsnoteringar</w:t>
        </w:r>
        <w:r w:rsidR="000800B4">
          <w:rPr>
            <w:noProof/>
            <w:webHidden/>
          </w:rPr>
          <w:tab/>
        </w:r>
        <w:r w:rsidR="000800B4">
          <w:rPr>
            <w:noProof/>
            <w:webHidden/>
          </w:rPr>
          <w:fldChar w:fldCharType="begin"/>
        </w:r>
        <w:r w:rsidR="000800B4">
          <w:rPr>
            <w:noProof/>
            <w:webHidden/>
          </w:rPr>
          <w:instrText xml:space="preserve"> PAGEREF _Toc73059671 \h </w:instrText>
        </w:r>
        <w:r w:rsidR="000800B4">
          <w:rPr>
            <w:noProof/>
            <w:webHidden/>
          </w:rPr>
        </w:r>
        <w:r w:rsidR="000800B4">
          <w:rPr>
            <w:noProof/>
            <w:webHidden/>
          </w:rPr>
          <w:fldChar w:fldCharType="separate"/>
        </w:r>
        <w:r w:rsidR="000800B4">
          <w:rPr>
            <w:noProof/>
            <w:webHidden/>
          </w:rPr>
          <w:t>13</w:t>
        </w:r>
        <w:r w:rsidR="000800B4">
          <w:rPr>
            <w:noProof/>
            <w:webHidden/>
          </w:rPr>
          <w:fldChar w:fldCharType="end"/>
        </w:r>
      </w:hyperlink>
    </w:p>
    <w:p w:rsidR="000800B4" w:rsidRDefault="00330560">
      <w:pPr>
        <w:pStyle w:val="Sisluet2"/>
        <w:rPr>
          <w:rFonts w:asciiTheme="minorHAnsi" w:eastAsiaTheme="minorEastAsia" w:hAnsiTheme="minorHAnsi" w:cstheme="minorBidi"/>
          <w:smallCaps w:val="0"/>
          <w:noProof/>
          <w:sz w:val="22"/>
          <w:szCs w:val="22"/>
          <w:lang w:eastAsia="sv-FI"/>
        </w:rPr>
      </w:pPr>
      <w:hyperlink w:anchor="_Toc73059672" w:history="1">
        <w:r w:rsidR="000800B4" w:rsidRPr="00700A34">
          <w:rPr>
            <w:rStyle w:val="Hyperlinkki"/>
            <w:noProof/>
          </w:rPr>
          <w:t>3.3</w:t>
        </w:r>
        <w:r w:rsidR="000800B4">
          <w:rPr>
            <w:rFonts w:asciiTheme="minorHAnsi" w:eastAsiaTheme="minorEastAsia" w:hAnsiTheme="minorHAnsi" w:cstheme="minorBidi"/>
            <w:smallCaps w:val="0"/>
            <w:noProof/>
            <w:sz w:val="22"/>
            <w:szCs w:val="22"/>
            <w:lang w:eastAsia="sv-FI"/>
          </w:rPr>
          <w:tab/>
        </w:r>
        <w:r w:rsidR="000800B4" w:rsidRPr="00700A34">
          <w:rPr>
            <w:rStyle w:val="Hyperlinkki"/>
            <w:noProof/>
          </w:rPr>
          <w:t>Förverkligande av kronologisk och systematisk ordning</w:t>
        </w:r>
        <w:r w:rsidR="000800B4">
          <w:rPr>
            <w:noProof/>
            <w:webHidden/>
          </w:rPr>
          <w:tab/>
        </w:r>
        <w:r w:rsidR="000800B4">
          <w:rPr>
            <w:noProof/>
            <w:webHidden/>
          </w:rPr>
          <w:fldChar w:fldCharType="begin"/>
        </w:r>
        <w:r w:rsidR="000800B4">
          <w:rPr>
            <w:noProof/>
            <w:webHidden/>
          </w:rPr>
          <w:instrText xml:space="preserve"> PAGEREF _Toc73059672 \h </w:instrText>
        </w:r>
        <w:r w:rsidR="000800B4">
          <w:rPr>
            <w:noProof/>
            <w:webHidden/>
          </w:rPr>
        </w:r>
        <w:r w:rsidR="000800B4">
          <w:rPr>
            <w:noProof/>
            <w:webHidden/>
          </w:rPr>
          <w:fldChar w:fldCharType="separate"/>
        </w:r>
        <w:r w:rsidR="000800B4">
          <w:rPr>
            <w:noProof/>
            <w:webHidden/>
          </w:rPr>
          <w:t>14</w:t>
        </w:r>
        <w:r w:rsidR="000800B4">
          <w:rPr>
            <w:noProof/>
            <w:webHidden/>
          </w:rPr>
          <w:fldChar w:fldCharType="end"/>
        </w:r>
      </w:hyperlink>
    </w:p>
    <w:p w:rsidR="000800B4" w:rsidRDefault="00330560">
      <w:pPr>
        <w:pStyle w:val="Sisluet2"/>
        <w:rPr>
          <w:rFonts w:asciiTheme="minorHAnsi" w:eastAsiaTheme="minorEastAsia" w:hAnsiTheme="minorHAnsi" w:cstheme="minorBidi"/>
          <w:smallCaps w:val="0"/>
          <w:noProof/>
          <w:sz w:val="22"/>
          <w:szCs w:val="22"/>
          <w:lang w:eastAsia="sv-FI"/>
        </w:rPr>
      </w:pPr>
      <w:hyperlink w:anchor="_Toc73059673" w:history="1">
        <w:r w:rsidR="000800B4" w:rsidRPr="00700A34">
          <w:rPr>
            <w:rStyle w:val="Hyperlinkki"/>
            <w:noProof/>
          </w:rPr>
          <w:t>3.4</w:t>
        </w:r>
        <w:r w:rsidR="000800B4">
          <w:rPr>
            <w:rFonts w:asciiTheme="minorHAnsi" w:eastAsiaTheme="minorEastAsia" w:hAnsiTheme="minorHAnsi" w:cstheme="minorBidi"/>
            <w:smallCaps w:val="0"/>
            <w:noProof/>
            <w:sz w:val="22"/>
            <w:szCs w:val="22"/>
            <w:lang w:eastAsia="sv-FI"/>
          </w:rPr>
          <w:tab/>
        </w:r>
        <w:r w:rsidR="000800B4" w:rsidRPr="00700A34">
          <w:rPr>
            <w:rStyle w:val="Hyperlinkki"/>
            <w:noProof/>
          </w:rPr>
          <w:t>Verifieringskedja, det vill säga audit trail-kravet</w:t>
        </w:r>
        <w:r w:rsidR="000800B4">
          <w:rPr>
            <w:noProof/>
            <w:webHidden/>
          </w:rPr>
          <w:tab/>
        </w:r>
        <w:r w:rsidR="000800B4">
          <w:rPr>
            <w:noProof/>
            <w:webHidden/>
          </w:rPr>
          <w:fldChar w:fldCharType="begin"/>
        </w:r>
        <w:r w:rsidR="000800B4">
          <w:rPr>
            <w:noProof/>
            <w:webHidden/>
          </w:rPr>
          <w:instrText xml:space="preserve"> PAGEREF _Toc73059673 \h </w:instrText>
        </w:r>
        <w:r w:rsidR="000800B4">
          <w:rPr>
            <w:noProof/>
            <w:webHidden/>
          </w:rPr>
        </w:r>
        <w:r w:rsidR="000800B4">
          <w:rPr>
            <w:noProof/>
            <w:webHidden/>
          </w:rPr>
          <w:fldChar w:fldCharType="separate"/>
        </w:r>
        <w:r w:rsidR="000800B4">
          <w:rPr>
            <w:noProof/>
            <w:webHidden/>
          </w:rPr>
          <w:t>16</w:t>
        </w:r>
        <w:r w:rsidR="000800B4">
          <w:rPr>
            <w:noProof/>
            <w:webHidden/>
          </w:rPr>
          <w:fldChar w:fldCharType="end"/>
        </w:r>
      </w:hyperlink>
    </w:p>
    <w:p w:rsidR="000800B4" w:rsidRDefault="00330560">
      <w:pPr>
        <w:pStyle w:val="Sisluet3"/>
        <w:tabs>
          <w:tab w:val="left" w:pos="1200"/>
          <w:tab w:val="right" w:leader="dot" w:pos="9061"/>
        </w:tabs>
        <w:rPr>
          <w:rFonts w:asciiTheme="minorHAnsi" w:eastAsiaTheme="minorEastAsia" w:hAnsiTheme="minorHAnsi" w:cstheme="minorBidi"/>
          <w:i w:val="0"/>
          <w:iCs w:val="0"/>
          <w:noProof/>
          <w:sz w:val="22"/>
          <w:szCs w:val="22"/>
          <w:lang w:eastAsia="sv-FI"/>
        </w:rPr>
      </w:pPr>
      <w:hyperlink w:anchor="_Toc73059674" w:history="1">
        <w:r w:rsidR="000800B4" w:rsidRPr="00700A34">
          <w:rPr>
            <w:rStyle w:val="Hyperlinkki"/>
            <w:b/>
            <w:noProof/>
          </w:rPr>
          <w:t>3.4.1</w:t>
        </w:r>
        <w:r w:rsidR="000800B4">
          <w:rPr>
            <w:rFonts w:asciiTheme="minorHAnsi" w:eastAsiaTheme="minorEastAsia" w:hAnsiTheme="minorHAnsi" w:cstheme="minorBidi"/>
            <w:i w:val="0"/>
            <w:iCs w:val="0"/>
            <w:noProof/>
            <w:sz w:val="22"/>
            <w:szCs w:val="22"/>
            <w:lang w:eastAsia="sv-FI"/>
          </w:rPr>
          <w:tab/>
        </w:r>
        <w:r w:rsidR="000800B4" w:rsidRPr="00700A34">
          <w:rPr>
            <w:rStyle w:val="Hyperlinkki"/>
            <w:noProof/>
          </w:rPr>
          <w:t>Verifikationer till noter och audit trail</w:t>
        </w:r>
        <w:r w:rsidR="000800B4">
          <w:rPr>
            <w:noProof/>
            <w:webHidden/>
          </w:rPr>
          <w:tab/>
        </w:r>
        <w:r w:rsidR="000800B4">
          <w:rPr>
            <w:noProof/>
            <w:webHidden/>
          </w:rPr>
          <w:fldChar w:fldCharType="begin"/>
        </w:r>
        <w:r w:rsidR="000800B4">
          <w:rPr>
            <w:noProof/>
            <w:webHidden/>
          </w:rPr>
          <w:instrText xml:space="preserve"> PAGEREF _Toc73059674 \h </w:instrText>
        </w:r>
        <w:r w:rsidR="000800B4">
          <w:rPr>
            <w:noProof/>
            <w:webHidden/>
          </w:rPr>
        </w:r>
        <w:r w:rsidR="000800B4">
          <w:rPr>
            <w:noProof/>
            <w:webHidden/>
          </w:rPr>
          <w:fldChar w:fldCharType="separate"/>
        </w:r>
        <w:r w:rsidR="000800B4">
          <w:rPr>
            <w:noProof/>
            <w:webHidden/>
          </w:rPr>
          <w:t>17</w:t>
        </w:r>
        <w:r w:rsidR="000800B4">
          <w:rPr>
            <w:noProof/>
            <w:webHidden/>
          </w:rPr>
          <w:fldChar w:fldCharType="end"/>
        </w:r>
      </w:hyperlink>
    </w:p>
    <w:p w:rsidR="000800B4" w:rsidRDefault="00330560">
      <w:pPr>
        <w:pStyle w:val="Sisluet3"/>
        <w:tabs>
          <w:tab w:val="left" w:pos="1200"/>
          <w:tab w:val="right" w:leader="dot" w:pos="9061"/>
        </w:tabs>
        <w:rPr>
          <w:rFonts w:asciiTheme="minorHAnsi" w:eastAsiaTheme="minorEastAsia" w:hAnsiTheme="minorHAnsi" w:cstheme="minorBidi"/>
          <w:i w:val="0"/>
          <w:iCs w:val="0"/>
          <w:noProof/>
          <w:sz w:val="22"/>
          <w:szCs w:val="22"/>
          <w:lang w:eastAsia="sv-FI"/>
        </w:rPr>
      </w:pPr>
      <w:hyperlink w:anchor="_Toc73059675" w:history="1">
        <w:r w:rsidR="000800B4" w:rsidRPr="00700A34">
          <w:rPr>
            <w:rStyle w:val="Hyperlinkki"/>
            <w:b/>
            <w:noProof/>
          </w:rPr>
          <w:t>3.4.2</w:t>
        </w:r>
        <w:r w:rsidR="000800B4">
          <w:rPr>
            <w:rFonts w:asciiTheme="minorHAnsi" w:eastAsiaTheme="minorEastAsia" w:hAnsiTheme="minorHAnsi" w:cstheme="minorBidi"/>
            <w:i w:val="0"/>
            <w:iCs w:val="0"/>
            <w:noProof/>
            <w:sz w:val="22"/>
            <w:szCs w:val="22"/>
            <w:lang w:eastAsia="sv-FI"/>
          </w:rPr>
          <w:tab/>
        </w:r>
        <w:r w:rsidR="000800B4" w:rsidRPr="00700A34">
          <w:rPr>
            <w:rStyle w:val="Hyperlinkki"/>
            <w:noProof/>
          </w:rPr>
          <w:t>Regelbundna myndighetsanmälningar och audit trail</w:t>
        </w:r>
        <w:r w:rsidR="000800B4">
          <w:rPr>
            <w:noProof/>
            <w:webHidden/>
          </w:rPr>
          <w:tab/>
        </w:r>
        <w:r w:rsidR="000800B4">
          <w:rPr>
            <w:noProof/>
            <w:webHidden/>
          </w:rPr>
          <w:fldChar w:fldCharType="begin"/>
        </w:r>
        <w:r w:rsidR="000800B4">
          <w:rPr>
            <w:noProof/>
            <w:webHidden/>
          </w:rPr>
          <w:instrText xml:space="preserve"> PAGEREF _Toc73059675 \h </w:instrText>
        </w:r>
        <w:r w:rsidR="000800B4">
          <w:rPr>
            <w:noProof/>
            <w:webHidden/>
          </w:rPr>
        </w:r>
        <w:r w:rsidR="000800B4">
          <w:rPr>
            <w:noProof/>
            <w:webHidden/>
          </w:rPr>
          <w:fldChar w:fldCharType="separate"/>
        </w:r>
        <w:r w:rsidR="000800B4">
          <w:rPr>
            <w:noProof/>
            <w:webHidden/>
          </w:rPr>
          <w:t>17</w:t>
        </w:r>
        <w:r w:rsidR="000800B4">
          <w:rPr>
            <w:noProof/>
            <w:webHidden/>
          </w:rPr>
          <w:fldChar w:fldCharType="end"/>
        </w:r>
      </w:hyperlink>
    </w:p>
    <w:p w:rsidR="000800B4" w:rsidRDefault="00330560">
      <w:pPr>
        <w:pStyle w:val="Sisluet3"/>
        <w:tabs>
          <w:tab w:val="left" w:pos="1200"/>
          <w:tab w:val="right" w:leader="dot" w:pos="9061"/>
        </w:tabs>
        <w:rPr>
          <w:rFonts w:asciiTheme="minorHAnsi" w:eastAsiaTheme="minorEastAsia" w:hAnsiTheme="minorHAnsi" w:cstheme="minorBidi"/>
          <w:i w:val="0"/>
          <w:iCs w:val="0"/>
          <w:noProof/>
          <w:sz w:val="22"/>
          <w:szCs w:val="22"/>
          <w:lang w:eastAsia="sv-FI"/>
        </w:rPr>
      </w:pPr>
      <w:hyperlink w:anchor="_Toc73059676" w:history="1">
        <w:r w:rsidR="000800B4" w:rsidRPr="00700A34">
          <w:rPr>
            <w:rStyle w:val="Hyperlinkki"/>
            <w:b/>
            <w:noProof/>
          </w:rPr>
          <w:t>3.4.3</w:t>
        </w:r>
        <w:r w:rsidR="000800B4">
          <w:rPr>
            <w:rFonts w:asciiTheme="minorHAnsi" w:eastAsiaTheme="minorEastAsia" w:hAnsiTheme="minorHAnsi" w:cstheme="minorBidi"/>
            <w:i w:val="0"/>
            <w:iCs w:val="0"/>
            <w:noProof/>
            <w:sz w:val="22"/>
            <w:szCs w:val="22"/>
            <w:lang w:eastAsia="sv-FI"/>
          </w:rPr>
          <w:tab/>
        </w:r>
        <w:r w:rsidR="000800B4" w:rsidRPr="00700A34">
          <w:rPr>
            <w:rStyle w:val="Hyperlinkki"/>
            <w:noProof/>
          </w:rPr>
          <w:t>Manuella rättelser för inkomstbeskattningen</w:t>
        </w:r>
        <w:r w:rsidR="000800B4">
          <w:rPr>
            <w:noProof/>
            <w:webHidden/>
          </w:rPr>
          <w:tab/>
        </w:r>
        <w:r w:rsidR="000800B4">
          <w:rPr>
            <w:noProof/>
            <w:webHidden/>
          </w:rPr>
          <w:fldChar w:fldCharType="begin"/>
        </w:r>
        <w:r w:rsidR="000800B4">
          <w:rPr>
            <w:noProof/>
            <w:webHidden/>
          </w:rPr>
          <w:instrText xml:space="preserve"> PAGEREF _Toc73059676 \h </w:instrText>
        </w:r>
        <w:r w:rsidR="000800B4">
          <w:rPr>
            <w:noProof/>
            <w:webHidden/>
          </w:rPr>
        </w:r>
        <w:r w:rsidR="000800B4">
          <w:rPr>
            <w:noProof/>
            <w:webHidden/>
          </w:rPr>
          <w:fldChar w:fldCharType="separate"/>
        </w:r>
        <w:r w:rsidR="000800B4">
          <w:rPr>
            <w:noProof/>
            <w:webHidden/>
          </w:rPr>
          <w:t>18</w:t>
        </w:r>
        <w:r w:rsidR="000800B4">
          <w:rPr>
            <w:noProof/>
            <w:webHidden/>
          </w:rPr>
          <w:fldChar w:fldCharType="end"/>
        </w:r>
      </w:hyperlink>
    </w:p>
    <w:p w:rsidR="000800B4" w:rsidRDefault="00330560">
      <w:pPr>
        <w:pStyle w:val="Sisluet3"/>
        <w:tabs>
          <w:tab w:val="left" w:pos="1200"/>
          <w:tab w:val="right" w:leader="dot" w:pos="9061"/>
        </w:tabs>
        <w:rPr>
          <w:rFonts w:asciiTheme="minorHAnsi" w:eastAsiaTheme="minorEastAsia" w:hAnsiTheme="minorHAnsi" w:cstheme="minorBidi"/>
          <w:i w:val="0"/>
          <w:iCs w:val="0"/>
          <w:noProof/>
          <w:sz w:val="22"/>
          <w:szCs w:val="22"/>
          <w:lang w:eastAsia="sv-FI"/>
        </w:rPr>
      </w:pPr>
      <w:hyperlink w:anchor="_Toc73059677" w:history="1">
        <w:r w:rsidR="000800B4" w:rsidRPr="00700A34">
          <w:rPr>
            <w:rStyle w:val="Hyperlinkki"/>
            <w:b/>
            <w:noProof/>
          </w:rPr>
          <w:t>3.4.4</w:t>
        </w:r>
        <w:r w:rsidR="000800B4">
          <w:rPr>
            <w:rFonts w:asciiTheme="minorHAnsi" w:eastAsiaTheme="minorEastAsia" w:hAnsiTheme="minorHAnsi" w:cstheme="minorBidi"/>
            <w:i w:val="0"/>
            <w:iCs w:val="0"/>
            <w:noProof/>
            <w:sz w:val="22"/>
            <w:szCs w:val="22"/>
            <w:lang w:eastAsia="sv-FI"/>
          </w:rPr>
          <w:tab/>
        </w:r>
        <w:r w:rsidR="000800B4" w:rsidRPr="00700A34">
          <w:rPr>
            <w:rStyle w:val="Hyperlinkki"/>
            <w:noProof/>
          </w:rPr>
          <w:t>Skyldighet att retroaktivt rätta till inkomstuppgifter</w:t>
        </w:r>
        <w:r w:rsidR="000800B4">
          <w:rPr>
            <w:noProof/>
            <w:webHidden/>
          </w:rPr>
          <w:tab/>
        </w:r>
        <w:r w:rsidR="000800B4">
          <w:rPr>
            <w:noProof/>
            <w:webHidden/>
          </w:rPr>
          <w:fldChar w:fldCharType="begin"/>
        </w:r>
        <w:r w:rsidR="000800B4">
          <w:rPr>
            <w:noProof/>
            <w:webHidden/>
          </w:rPr>
          <w:instrText xml:space="preserve"> PAGEREF _Toc73059677 \h </w:instrText>
        </w:r>
        <w:r w:rsidR="000800B4">
          <w:rPr>
            <w:noProof/>
            <w:webHidden/>
          </w:rPr>
        </w:r>
        <w:r w:rsidR="000800B4">
          <w:rPr>
            <w:noProof/>
            <w:webHidden/>
          </w:rPr>
          <w:fldChar w:fldCharType="separate"/>
        </w:r>
        <w:r w:rsidR="000800B4">
          <w:rPr>
            <w:noProof/>
            <w:webHidden/>
          </w:rPr>
          <w:t>18</w:t>
        </w:r>
        <w:r w:rsidR="000800B4">
          <w:rPr>
            <w:noProof/>
            <w:webHidden/>
          </w:rPr>
          <w:fldChar w:fldCharType="end"/>
        </w:r>
      </w:hyperlink>
    </w:p>
    <w:p w:rsidR="000800B4" w:rsidRDefault="00330560">
      <w:pPr>
        <w:pStyle w:val="Sisluet3"/>
        <w:tabs>
          <w:tab w:val="left" w:pos="1200"/>
          <w:tab w:val="right" w:leader="dot" w:pos="9061"/>
        </w:tabs>
        <w:rPr>
          <w:rFonts w:asciiTheme="minorHAnsi" w:eastAsiaTheme="minorEastAsia" w:hAnsiTheme="minorHAnsi" w:cstheme="minorBidi"/>
          <w:i w:val="0"/>
          <w:iCs w:val="0"/>
          <w:noProof/>
          <w:sz w:val="22"/>
          <w:szCs w:val="22"/>
          <w:lang w:eastAsia="sv-FI"/>
        </w:rPr>
      </w:pPr>
      <w:hyperlink w:anchor="_Toc73059678" w:history="1">
        <w:r w:rsidR="000800B4" w:rsidRPr="00700A34">
          <w:rPr>
            <w:rStyle w:val="Hyperlinkki"/>
            <w:b/>
            <w:noProof/>
          </w:rPr>
          <w:t>3.4.5</w:t>
        </w:r>
        <w:r w:rsidR="000800B4">
          <w:rPr>
            <w:rFonts w:asciiTheme="minorHAnsi" w:eastAsiaTheme="minorEastAsia" w:hAnsiTheme="minorHAnsi" w:cstheme="minorBidi"/>
            <w:i w:val="0"/>
            <w:iCs w:val="0"/>
            <w:noProof/>
            <w:sz w:val="22"/>
            <w:szCs w:val="22"/>
            <w:lang w:eastAsia="sv-FI"/>
          </w:rPr>
          <w:tab/>
        </w:r>
        <w:r w:rsidR="000800B4" w:rsidRPr="00700A34">
          <w:rPr>
            <w:rStyle w:val="Hyperlinkki"/>
            <w:noProof/>
          </w:rPr>
          <w:t>Separat bokföring av kundmedel</w:t>
        </w:r>
        <w:r w:rsidR="000800B4">
          <w:rPr>
            <w:noProof/>
            <w:webHidden/>
          </w:rPr>
          <w:tab/>
        </w:r>
        <w:r w:rsidR="000800B4">
          <w:rPr>
            <w:noProof/>
            <w:webHidden/>
          </w:rPr>
          <w:fldChar w:fldCharType="begin"/>
        </w:r>
        <w:r w:rsidR="000800B4">
          <w:rPr>
            <w:noProof/>
            <w:webHidden/>
          </w:rPr>
          <w:instrText xml:space="preserve"> PAGEREF _Toc73059678 \h </w:instrText>
        </w:r>
        <w:r w:rsidR="000800B4">
          <w:rPr>
            <w:noProof/>
            <w:webHidden/>
          </w:rPr>
        </w:r>
        <w:r w:rsidR="000800B4">
          <w:rPr>
            <w:noProof/>
            <w:webHidden/>
          </w:rPr>
          <w:fldChar w:fldCharType="separate"/>
        </w:r>
        <w:r w:rsidR="000800B4">
          <w:rPr>
            <w:noProof/>
            <w:webHidden/>
          </w:rPr>
          <w:t>18</w:t>
        </w:r>
        <w:r w:rsidR="000800B4">
          <w:rPr>
            <w:noProof/>
            <w:webHidden/>
          </w:rPr>
          <w:fldChar w:fldCharType="end"/>
        </w:r>
      </w:hyperlink>
    </w:p>
    <w:p w:rsidR="000800B4" w:rsidRDefault="00330560">
      <w:pPr>
        <w:pStyle w:val="Sisluet2"/>
        <w:rPr>
          <w:rFonts w:asciiTheme="minorHAnsi" w:eastAsiaTheme="minorEastAsia" w:hAnsiTheme="minorHAnsi" w:cstheme="minorBidi"/>
          <w:smallCaps w:val="0"/>
          <w:noProof/>
          <w:sz w:val="22"/>
          <w:szCs w:val="22"/>
          <w:lang w:eastAsia="sv-FI"/>
        </w:rPr>
      </w:pPr>
      <w:hyperlink w:anchor="_Toc73059679" w:history="1">
        <w:r w:rsidR="000800B4" w:rsidRPr="00700A34">
          <w:rPr>
            <w:rStyle w:val="Hyperlinkki"/>
            <w:noProof/>
          </w:rPr>
          <w:t>3.5</w:t>
        </w:r>
        <w:r w:rsidR="000800B4">
          <w:rPr>
            <w:rFonts w:asciiTheme="minorHAnsi" w:eastAsiaTheme="minorEastAsia" w:hAnsiTheme="minorHAnsi" w:cstheme="minorBidi"/>
            <w:smallCaps w:val="0"/>
            <w:noProof/>
            <w:sz w:val="22"/>
            <w:szCs w:val="22"/>
            <w:lang w:eastAsia="sv-FI"/>
          </w:rPr>
          <w:tab/>
        </w:r>
        <w:r w:rsidR="000800B4" w:rsidRPr="00700A34">
          <w:rPr>
            <w:rStyle w:val="Hyperlinkki"/>
            <w:noProof/>
          </w:rPr>
          <w:t>Specialfrågor i anslutning till mervärdesbeskattningen</w:t>
        </w:r>
        <w:r w:rsidR="000800B4">
          <w:rPr>
            <w:noProof/>
            <w:webHidden/>
          </w:rPr>
          <w:tab/>
        </w:r>
        <w:r w:rsidR="000800B4">
          <w:rPr>
            <w:noProof/>
            <w:webHidden/>
          </w:rPr>
          <w:fldChar w:fldCharType="begin"/>
        </w:r>
        <w:r w:rsidR="000800B4">
          <w:rPr>
            <w:noProof/>
            <w:webHidden/>
          </w:rPr>
          <w:instrText xml:space="preserve"> PAGEREF _Toc73059679 \h </w:instrText>
        </w:r>
        <w:r w:rsidR="000800B4">
          <w:rPr>
            <w:noProof/>
            <w:webHidden/>
          </w:rPr>
        </w:r>
        <w:r w:rsidR="000800B4">
          <w:rPr>
            <w:noProof/>
            <w:webHidden/>
          </w:rPr>
          <w:fldChar w:fldCharType="separate"/>
        </w:r>
        <w:r w:rsidR="000800B4">
          <w:rPr>
            <w:noProof/>
            <w:webHidden/>
          </w:rPr>
          <w:t>19</w:t>
        </w:r>
        <w:r w:rsidR="000800B4">
          <w:rPr>
            <w:noProof/>
            <w:webHidden/>
          </w:rPr>
          <w:fldChar w:fldCharType="end"/>
        </w:r>
      </w:hyperlink>
    </w:p>
    <w:p w:rsidR="000800B4" w:rsidRDefault="00330560">
      <w:pPr>
        <w:pStyle w:val="Sisluet2"/>
        <w:rPr>
          <w:rFonts w:asciiTheme="minorHAnsi" w:eastAsiaTheme="minorEastAsia" w:hAnsiTheme="minorHAnsi" w:cstheme="minorBidi"/>
          <w:smallCaps w:val="0"/>
          <w:noProof/>
          <w:sz w:val="22"/>
          <w:szCs w:val="22"/>
          <w:lang w:eastAsia="sv-FI"/>
        </w:rPr>
      </w:pPr>
      <w:hyperlink w:anchor="_Toc73059680" w:history="1">
        <w:r w:rsidR="000800B4" w:rsidRPr="00700A34">
          <w:rPr>
            <w:rStyle w:val="Hyperlinkki"/>
            <w:noProof/>
          </w:rPr>
          <w:t>3.6</w:t>
        </w:r>
        <w:r w:rsidR="000800B4">
          <w:rPr>
            <w:rFonts w:asciiTheme="minorHAnsi" w:eastAsiaTheme="minorEastAsia" w:hAnsiTheme="minorHAnsi" w:cstheme="minorBidi"/>
            <w:smallCaps w:val="0"/>
            <w:noProof/>
            <w:sz w:val="22"/>
            <w:szCs w:val="22"/>
            <w:lang w:eastAsia="sv-FI"/>
          </w:rPr>
          <w:tab/>
        </w:r>
        <w:r w:rsidR="000800B4" w:rsidRPr="00700A34">
          <w:rPr>
            <w:rStyle w:val="Hyperlinkki"/>
            <w:noProof/>
          </w:rPr>
          <w:t>Specialfrågor i anslutning till lönebokföringen</w:t>
        </w:r>
        <w:r w:rsidR="000800B4">
          <w:rPr>
            <w:noProof/>
            <w:webHidden/>
          </w:rPr>
          <w:tab/>
        </w:r>
        <w:r w:rsidR="000800B4">
          <w:rPr>
            <w:noProof/>
            <w:webHidden/>
          </w:rPr>
          <w:fldChar w:fldCharType="begin"/>
        </w:r>
        <w:r w:rsidR="000800B4">
          <w:rPr>
            <w:noProof/>
            <w:webHidden/>
          </w:rPr>
          <w:instrText xml:space="preserve"> PAGEREF _Toc73059680 \h </w:instrText>
        </w:r>
        <w:r w:rsidR="000800B4">
          <w:rPr>
            <w:noProof/>
            <w:webHidden/>
          </w:rPr>
        </w:r>
        <w:r w:rsidR="000800B4">
          <w:rPr>
            <w:noProof/>
            <w:webHidden/>
          </w:rPr>
          <w:fldChar w:fldCharType="separate"/>
        </w:r>
        <w:r w:rsidR="000800B4">
          <w:rPr>
            <w:noProof/>
            <w:webHidden/>
          </w:rPr>
          <w:t>19</w:t>
        </w:r>
        <w:r w:rsidR="000800B4">
          <w:rPr>
            <w:noProof/>
            <w:webHidden/>
          </w:rPr>
          <w:fldChar w:fldCharType="end"/>
        </w:r>
      </w:hyperlink>
    </w:p>
    <w:p w:rsidR="000800B4" w:rsidRDefault="00330560">
      <w:pPr>
        <w:pStyle w:val="Sisluet2"/>
        <w:rPr>
          <w:rFonts w:asciiTheme="minorHAnsi" w:eastAsiaTheme="minorEastAsia" w:hAnsiTheme="minorHAnsi" w:cstheme="minorBidi"/>
          <w:smallCaps w:val="0"/>
          <w:noProof/>
          <w:sz w:val="22"/>
          <w:szCs w:val="22"/>
          <w:lang w:eastAsia="sv-FI"/>
        </w:rPr>
      </w:pPr>
      <w:hyperlink w:anchor="_Toc73059681" w:history="1">
        <w:r w:rsidR="000800B4" w:rsidRPr="00700A34">
          <w:rPr>
            <w:rStyle w:val="Hyperlinkki"/>
            <w:noProof/>
          </w:rPr>
          <w:t>3.7</w:t>
        </w:r>
        <w:r w:rsidR="000800B4">
          <w:rPr>
            <w:rFonts w:asciiTheme="minorHAnsi" w:eastAsiaTheme="minorEastAsia" w:hAnsiTheme="minorHAnsi" w:cstheme="minorBidi"/>
            <w:smallCaps w:val="0"/>
            <w:noProof/>
            <w:sz w:val="22"/>
            <w:szCs w:val="22"/>
            <w:lang w:eastAsia="sv-FI"/>
          </w:rPr>
          <w:tab/>
        </w:r>
        <w:r w:rsidR="000800B4" w:rsidRPr="00700A34">
          <w:rPr>
            <w:rStyle w:val="Hyperlinkki"/>
            <w:noProof/>
          </w:rPr>
          <w:t>Kontoplan, momskoder och löneslag samt motsvarighetstabell</w:t>
        </w:r>
        <w:r w:rsidR="000800B4">
          <w:rPr>
            <w:noProof/>
            <w:webHidden/>
          </w:rPr>
          <w:tab/>
        </w:r>
        <w:r w:rsidR="000800B4">
          <w:rPr>
            <w:noProof/>
            <w:webHidden/>
          </w:rPr>
          <w:fldChar w:fldCharType="begin"/>
        </w:r>
        <w:r w:rsidR="000800B4">
          <w:rPr>
            <w:noProof/>
            <w:webHidden/>
          </w:rPr>
          <w:instrText xml:space="preserve"> PAGEREF _Toc73059681 \h </w:instrText>
        </w:r>
        <w:r w:rsidR="000800B4">
          <w:rPr>
            <w:noProof/>
            <w:webHidden/>
          </w:rPr>
        </w:r>
        <w:r w:rsidR="000800B4">
          <w:rPr>
            <w:noProof/>
            <w:webHidden/>
          </w:rPr>
          <w:fldChar w:fldCharType="separate"/>
        </w:r>
        <w:r w:rsidR="000800B4">
          <w:rPr>
            <w:noProof/>
            <w:webHidden/>
          </w:rPr>
          <w:t>19</w:t>
        </w:r>
        <w:r w:rsidR="000800B4">
          <w:rPr>
            <w:noProof/>
            <w:webHidden/>
          </w:rPr>
          <w:fldChar w:fldCharType="end"/>
        </w:r>
      </w:hyperlink>
    </w:p>
    <w:p w:rsidR="000800B4" w:rsidRDefault="00330560">
      <w:pPr>
        <w:pStyle w:val="Sisluet2"/>
        <w:rPr>
          <w:rFonts w:asciiTheme="minorHAnsi" w:eastAsiaTheme="minorEastAsia" w:hAnsiTheme="minorHAnsi" w:cstheme="minorBidi"/>
          <w:smallCaps w:val="0"/>
          <w:noProof/>
          <w:sz w:val="22"/>
          <w:szCs w:val="22"/>
          <w:lang w:eastAsia="sv-FI"/>
        </w:rPr>
      </w:pPr>
      <w:hyperlink w:anchor="_Toc73059682" w:history="1">
        <w:r w:rsidR="000800B4" w:rsidRPr="00700A34">
          <w:rPr>
            <w:rStyle w:val="Hyperlinkki"/>
            <w:noProof/>
          </w:rPr>
          <w:t>3.8</w:t>
        </w:r>
        <w:r w:rsidR="000800B4">
          <w:rPr>
            <w:rFonts w:asciiTheme="minorHAnsi" w:eastAsiaTheme="minorEastAsia" w:hAnsiTheme="minorHAnsi" w:cstheme="minorBidi"/>
            <w:smallCaps w:val="0"/>
            <w:noProof/>
            <w:sz w:val="22"/>
            <w:szCs w:val="22"/>
            <w:lang w:eastAsia="sv-FI"/>
          </w:rPr>
          <w:tab/>
        </w:r>
        <w:r w:rsidR="000800B4" w:rsidRPr="00700A34">
          <w:rPr>
            <w:rStyle w:val="Hyperlinkki"/>
            <w:noProof/>
          </w:rPr>
          <w:t>Avstämningar</w:t>
        </w:r>
        <w:r w:rsidR="000800B4">
          <w:rPr>
            <w:noProof/>
            <w:webHidden/>
          </w:rPr>
          <w:tab/>
        </w:r>
        <w:r w:rsidR="000800B4">
          <w:rPr>
            <w:noProof/>
            <w:webHidden/>
          </w:rPr>
          <w:fldChar w:fldCharType="begin"/>
        </w:r>
        <w:r w:rsidR="000800B4">
          <w:rPr>
            <w:noProof/>
            <w:webHidden/>
          </w:rPr>
          <w:instrText xml:space="preserve"> PAGEREF _Toc73059682 \h </w:instrText>
        </w:r>
        <w:r w:rsidR="000800B4">
          <w:rPr>
            <w:noProof/>
            <w:webHidden/>
          </w:rPr>
        </w:r>
        <w:r w:rsidR="000800B4">
          <w:rPr>
            <w:noProof/>
            <w:webHidden/>
          </w:rPr>
          <w:fldChar w:fldCharType="separate"/>
        </w:r>
        <w:r w:rsidR="000800B4">
          <w:rPr>
            <w:noProof/>
            <w:webHidden/>
          </w:rPr>
          <w:t>20</w:t>
        </w:r>
        <w:r w:rsidR="000800B4">
          <w:rPr>
            <w:noProof/>
            <w:webHidden/>
          </w:rPr>
          <w:fldChar w:fldCharType="end"/>
        </w:r>
      </w:hyperlink>
    </w:p>
    <w:p w:rsidR="000800B4" w:rsidRDefault="00330560">
      <w:pPr>
        <w:pStyle w:val="Sisluet1"/>
        <w:rPr>
          <w:rFonts w:asciiTheme="minorHAnsi" w:eastAsiaTheme="minorEastAsia" w:hAnsiTheme="minorHAnsi" w:cstheme="minorBidi"/>
          <w:b w:val="0"/>
          <w:bCs w:val="0"/>
          <w:caps w:val="0"/>
          <w:noProof/>
          <w:sz w:val="22"/>
          <w:szCs w:val="22"/>
          <w:lang w:eastAsia="sv-FI"/>
        </w:rPr>
      </w:pPr>
      <w:hyperlink w:anchor="_Toc73059683" w:history="1">
        <w:r w:rsidR="000800B4" w:rsidRPr="00700A34">
          <w:rPr>
            <w:rStyle w:val="Hyperlinkki"/>
            <w:noProof/>
          </w:rPr>
          <w:t>4</w:t>
        </w:r>
        <w:r w:rsidR="000800B4">
          <w:rPr>
            <w:rFonts w:asciiTheme="minorHAnsi" w:eastAsiaTheme="minorEastAsia" w:hAnsiTheme="minorHAnsi" w:cstheme="minorBidi"/>
            <w:b w:val="0"/>
            <w:bCs w:val="0"/>
            <w:caps w:val="0"/>
            <w:noProof/>
            <w:sz w:val="22"/>
            <w:szCs w:val="22"/>
            <w:lang w:eastAsia="sv-FI"/>
          </w:rPr>
          <w:tab/>
        </w:r>
        <w:r w:rsidR="000800B4" w:rsidRPr="00700A34">
          <w:rPr>
            <w:rStyle w:val="Hyperlinkki"/>
            <w:noProof/>
          </w:rPr>
          <w:t>Bokföringsmaterial och förvaring av detta</w:t>
        </w:r>
        <w:r w:rsidR="000800B4">
          <w:rPr>
            <w:noProof/>
            <w:webHidden/>
          </w:rPr>
          <w:tab/>
        </w:r>
        <w:r w:rsidR="000800B4">
          <w:rPr>
            <w:noProof/>
            <w:webHidden/>
          </w:rPr>
          <w:fldChar w:fldCharType="begin"/>
        </w:r>
        <w:r w:rsidR="000800B4">
          <w:rPr>
            <w:noProof/>
            <w:webHidden/>
          </w:rPr>
          <w:instrText xml:space="preserve"> PAGEREF _Toc73059683 \h </w:instrText>
        </w:r>
        <w:r w:rsidR="000800B4">
          <w:rPr>
            <w:noProof/>
            <w:webHidden/>
          </w:rPr>
        </w:r>
        <w:r w:rsidR="000800B4">
          <w:rPr>
            <w:noProof/>
            <w:webHidden/>
          </w:rPr>
          <w:fldChar w:fldCharType="separate"/>
        </w:r>
        <w:r w:rsidR="000800B4">
          <w:rPr>
            <w:noProof/>
            <w:webHidden/>
          </w:rPr>
          <w:t>21</w:t>
        </w:r>
        <w:r w:rsidR="000800B4">
          <w:rPr>
            <w:noProof/>
            <w:webHidden/>
          </w:rPr>
          <w:fldChar w:fldCharType="end"/>
        </w:r>
      </w:hyperlink>
    </w:p>
    <w:p w:rsidR="000800B4" w:rsidRDefault="00330560">
      <w:pPr>
        <w:pStyle w:val="Sisluet2"/>
        <w:rPr>
          <w:rFonts w:asciiTheme="minorHAnsi" w:eastAsiaTheme="minorEastAsia" w:hAnsiTheme="minorHAnsi" w:cstheme="minorBidi"/>
          <w:smallCaps w:val="0"/>
          <w:noProof/>
          <w:sz w:val="22"/>
          <w:szCs w:val="22"/>
          <w:lang w:eastAsia="sv-FI"/>
        </w:rPr>
      </w:pPr>
      <w:hyperlink w:anchor="_Toc73059684" w:history="1">
        <w:r w:rsidR="000800B4" w:rsidRPr="00700A34">
          <w:rPr>
            <w:rStyle w:val="Hyperlinkki"/>
            <w:noProof/>
          </w:rPr>
          <w:t>4.1</w:t>
        </w:r>
        <w:r w:rsidR="000800B4">
          <w:rPr>
            <w:rFonts w:asciiTheme="minorHAnsi" w:eastAsiaTheme="minorEastAsia" w:hAnsiTheme="minorHAnsi" w:cstheme="minorBidi"/>
            <w:smallCaps w:val="0"/>
            <w:noProof/>
            <w:sz w:val="22"/>
            <w:szCs w:val="22"/>
            <w:lang w:eastAsia="sv-FI"/>
          </w:rPr>
          <w:tab/>
        </w:r>
        <w:r w:rsidR="000800B4" w:rsidRPr="00700A34">
          <w:rPr>
            <w:rStyle w:val="Hyperlinkki"/>
            <w:noProof/>
          </w:rPr>
          <w:t>Bestämmelser om förvaringstid för bokföringsmaterial</w:t>
        </w:r>
        <w:r w:rsidR="000800B4">
          <w:rPr>
            <w:noProof/>
            <w:webHidden/>
          </w:rPr>
          <w:tab/>
        </w:r>
        <w:r w:rsidR="000800B4">
          <w:rPr>
            <w:noProof/>
            <w:webHidden/>
          </w:rPr>
          <w:fldChar w:fldCharType="begin"/>
        </w:r>
        <w:r w:rsidR="000800B4">
          <w:rPr>
            <w:noProof/>
            <w:webHidden/>
          </w:rPr>
          <w:instrText xml:space="preserve"> PAGEREF _Toc73059684 \h </w:instrText>
        </w:r>
        <w:r w:rsidR="000800B4">
          <w:rPr>
            <w:noProof/>
            <w:webHidden/>
          </w:rPr>
        </w:r>
        <w:r w:rsidR="000800B4">
          <w:rPr>
            <w:noProof/>
            <w:webHidden/>
          </w:rPr>
          <w:fldChar w:fldCharType="separate"/>
        </w:r>
        <w:r w:rsidR="000800B4">
          <w:rPr>
            <w:noProof/>
            <w:webHidden/>
          </w:rPr>
          <w:t>21</w:t>
        </w:r>
        <w:r w:rsidR="000800B4">
          <w:rPr>
            <w:noProof/>
            <w:webHidden/>
          </w:rPr>
          <w:fldChar w:fldCharType="end"/>
        </w:r>
      </w:hyperlink>
    </w:p>
    <w:p w:rsidR="000800B4" w:rsidRDefault="00330560">
      <w:pPr>
        <w:pStyle w:val="Sisluet3"/>
        <w:tabs>
          <w:tab w:val="left" w:pos="1200"/>
          <w:tab w:val="right" w:leader="dot" w:pos="9061"/>
        </w:tabs>
        <w:rPr>
          <w:rFonts w:asciiTheme="minorHAnsi" w:eastAsiaTheme="minorEastAsia" w:hAnsiTheme="minorHAnsi" w:cstheme="minorBidi"/>
          <w:i w:val="0"/>
          <w:iCs w:val="0"/>
          <w:noProof/>
          <w:sz w:val="22"/>
          <w:szCs w:val="22"/>
          <w:lang w:eastAsia="sv-FI"/>
        </w:rPr>
      </w:pPr>
      <w:hyperlink w:anchor="_Toc73059685" w:history="1">
        <w:r w:rsidR="000800B4" w:rsidRPr="00700A34">
          <w:rPr>
            <w:rStyle w:val="Hyperlinkki"/>
            <w:b/>
            <w:noProof/>
          </w:rPr>
          <w:t>4.1.1</w:t>
        </w:r>
        <w:r w:rsidR="000800B4">
          <w:rPr>
            <w:rFonts w:asciiTheme="minorHAnsi" w:eastAsiaTheme="minorEastAsia" w:hAnsiTheme="minorHAnsi" w:cstheme="minorBidi"/>
            <w:i w:val="0"/>
            <w:iCs w:val="0"/>
            <w:noProof/>
            <w:sz w:val="22"/>
            <w:szCs w:val="22"/>
            <w:lang w:eastAsia="sv-FI"/>
          </w:rPr>
          <w:tab/>
        </w:r>
        <w:r w:rsidR="000800B4" w:rsidRPr="00700A34">
          <w:rPr>
            <w:rStyle w:val="Hyperlinkki"/>
            <w:noProof/>
          </w:rPr>
          <w:t>Bestämmelser i bokföringslagen</w:t>
        </w:r>
        <w:r w:rsidR="000800B4">
          <w:rPr>
            <w:noProof/>
            <w:webHidden/>
          </w:rPr>
          <w:tab/>
        </w:r>
        <w:r w:rsidR="000800B4">
          <w:rPr>
            <w:noProof/>
            <w:webHidden/>
          </w:rPr>
          <w:fldChar w:fldCharType="begin"/>
        </w:r>
        <w:r w:rsidR="000800B4">
          <w:rPr>
            <w:noProof/>
            <w:webHidden/>
          </w:rPr>
          <w:instrText xml:space="preserve"> PAGEREF _Toc73059685 \h </w:instrText>
        </w:r>
        <w:r w:rsidR="000800B4">
          <w:rPr>
            <w:noProof/>
            <w:webHidden/>
          </w:rPr>
        </w:r>
        <w:r w:rsidR="000800B4">
          <w:rPr>
            <w:noProof/>
            <w:webHidden/>
          </w:rPr>
          <w:fldChar w:fldCharType="separate"/>
        </w:r>
        <w:r w:rsidR="000800B4">
          <w:rPr>
            <w:noProof/>
            <w:webHidden/>
          </w:rPr>
          <w:t>21</w:t>
        </w:r>
        <w:r w:rsidR="000800B4">
          <w:rPr>
            <w:noProof/>
            <w:webHidden/>
          </w:rPr>
          <w:fldChar w:fldCharType="end"/>
        </w:r>
      </w:hyperlink>
    </w:p>
    <w:p w:rsidR="000800B4" w:rsidRDefault="00330560">
      <w:pPr>
        <w:pStyle w:val="Sisluet3"/>
        <w:tabs>
          <w:tab w:val="left" w:pos="1200"/>
          <w:tab w:val="right" w:leader="dot" w:pos="9061"/>
        </w:tabs>
        <w:rPr>
          <w:rFonts w:asciiTheme="minorHAnsi" w:eastAsiaTheme="minorEastAsia" w:hAnsiTheme="minorHAnsi" w:cstheme="minorBidi"/>
          <w:i w:val="0"/>
          <w:iCs w:val="0"/>
          <w:noProof/>
          <w:sz w:val="22"/>
          <w:szCs w:val="22"/>
          <w:lang w:eastAsia="sv-FI"/>
        </w:rPr>
      </w:pPr>
      <w:hyperlink w:anchor="_Toc73059686" w:history="1">
        <w:r w:rsidR="000800B4" w:rsidRPr="00700A34">
          <w:rPr>
            <w:rStyle w:val="Hyperlinkki"/>
            <w:b/>
            <w:noProof/>
          </w:rPr>
          <w:t>4.1.2</w:t>
        </w:r>
        <w:r w:rsidR="000800B4">
          <w:rPr>
            <w:rFonts w:asciiTheme="minorHAnsi" w:eastAsiaTheme="minorEastAsia" w:hAnsiTheme="minorHAnsi" w:cstheme="minorBidi"/>
            <w:i w:val="0"/>
            <w:iCs w:val="0"/>
            <w:noProof/>
            <w:sz w:val="22"/>
            <w:szCs w:val="22"/>
            <w:lang w:eastAsia="sv-FI"/>
          </w:rPr>
          <w:tab/>
        </w:r>
        <w:r w:rsidR="000800B4" w:rsidRPr="00700A34">
          <w:rPr>
            <w:rStyle w:val="Hyperlinkki"/>
            <w:noProof/>
          </w:rPr>
          <w:t>Mervärdesskattelagens bestämmelse om fastighetsinvesteringar samt andra bestämmelser</w:t>
        </w:r>
        <w:r w:rsidR="000800B4">
          <w:rPr>
            <w:noProof/>
            <w:webHidden/>
          </w:rPr>
          <w:tab/>
        </w:r>
        <w:r w:rsidR="000800B4">
          <w:rPr>
            <w:noProof/>
            <w:webHidden/>
          </w:rPr>
          <w:fldChar w:fldCharType="begin"/>
        </w:r>
        <w:r w:rsidR="000800B4">
          <w:rPr>
            <w:noProof/>
            <w:webHidden/>
          </w:rPr>
          <w:instrText xml:space="preserve"> PAGEREF _Toc73059686 \h </w:instrText>
        </w:r>
        <w:r w:rsidR="000800B4">
          <w:rPr>
            <w:noProof/>
            <w:webHidden/>
          </w:rPr>
        </w:r>
        <w:r w:rsidR="000800B4">
          <w:rPr>
            <w:noProof/>
            <w:webHidden/>
          </w:rPr>
          <w:fldChar w:fldCharType="separate"/>
        </w:r>
        <w:r w:rsidR="000800B4">
          <w:rPr>
            <w:noProof/>
            <w:webHidden/>
          </w:rPr>
          <w:t>22</w:t>
        </w:r>
        <w:r w:rsidR="000800B4">
          <w:rPr>
            <w:noProof/>
            <w:webHidden/>
          </w:rPr>
          <w:fldChar w:fldCharType="end"/>
        </w:r>
      </w:hyperlink>
    </w:p>
    <w:p w:rsidR="000800B4" w:rsidRDefault="00330560">
      <w:pPr>
        <w:pStyle w:val="Sisluet3"/>
        <w:tabs>
          <w:tab w:val="left" w:pos="1200"/>
          <w:tab w:val="right" w:leader="dot" w:pos="9061"/>
        </w:tabs>
        <w:rPr>
          <w:rFonts w:asciiTheme="minorHAnsi" w:eastAsiaTheme="minorEastAsia" w:hAnsiTheme="minorHAnsi" w:cstheme="minorBidi"/>
          <w:i w:val="0"/>
          <w:iCs w:val="0"/>
          <w:noProof/>
          <w:sz w:val="22"/>
          <w:szCs w:val="22"/>
          <w:lang w:eastAsia="sv-FI"/>
        </w:rPr>
      </w:pPr>
      <w:hyperlink w:anchor="_Toc73059687" w:history="1">
        <w:r w:rsidR="000800B4" w:rsidRPr="00700A34">
          <w:rPr>
            <w:rStyle w:val="Hyperlinkki"/>
            <w:b/>
            <w:noProof/>
          </w:rPr>
          <w:t>4.1.3</w:t>
        </w:r>
        <w:r w:rsidR="000800B4">
          <w:rPr>
            <w:rFonts w:asciiTheme="minorHAnsi" w:eastAsiaTheme="minorEastAsia" w:hAnsiTheme="minorHAnsi" w:cstheme="minorBidi"/>
            <w:i w:val="0"/>
            <w:iCs w:val="0"/>
            <w:noProof/>
            <w:sz w:val="22"/>
            <w:szCs w:val="22"/>
            <w:lang w:eastAsia="sv-FI"/>
          </w:rPr>
          <w:tab/>
        </w:r>
        <w:r w:rsidR="000800B4" w:rsidRPr="00700A34">
          <w:rPr>
            <w:rStyle w:val="Hyperlinkki"/>
            <w:noProof/>
          </w:rPr>
          <w:t>Förvaring över minimitiden i bokföringslagen samt skyldigheter enligt EU:s dataskyddsförordning</w:t>
        </w:r>
        <w:r w:rsidR="000800B4">
          <w:rPr>
            <w:noProof/>
            <w:webHidden/>
          </w:rPr>
          <w:tab/>
        </w:r>
        <w:r w:rsidR="000800B4">
          <w:rPr>
            <w:noProof/>
            <w:webHidden/>
          </w:rPr>
          <w:fldChar w:fldCharType="begin"/>
        </w:r>
        <w:r w:rsidR="000800B4">
          <w:rPr>
            <w:noProof/>
            <w:webHidden/>
          </w:rPr>
          <w:instrText xml:space="preserve"> PAGEREF _Toc73059687 \h </w:instrText>
        </w:r>
        <w:r w:rsidR="000800B4">
          <w:rPr>
            <w:noProof/>
            <w:webHidden/>
          </w:rPr>
        </w:r>
        <w:r w:rsidR="000800B4">
          <w:rPr>
            <w:noProof/>
            <w:webHidden/>
          </w:rPr>
          <w:fldChar w:fldCharType="separate"/>
        </w:r>
        <w:r w:rsidR="000800B4">
          <w:rPr>
            <w:noProof/>
            <w:webHidden/>
          </w:rPr>
          <w:t>22</w:t>
        </w:r>
        <w:r w:rsidR="000800B4">
          <w:rPr>
            <w:noProof/>
            <w:webHidden/>
          </w:rPr>
          <w:fldChar w:fldCharType="end"/>
        </w:r>
      </w:hyperlink>
    </w:p>
    <w:p w:rsidR="000800B4" w:rsidRDefault="00330560">
      <w:pPr>
        <w:pStyle w:val="Sisluet2"/>
        <w:rPr>
          <w:rFonts w:asciiTheme="minorHAnsi" w:eastAsiaTheme="minorEastAsia" w:hAnsiTheme="minorHAnsi" w:cstheme="minorBidi"/>
          <w:smallCaps w:val="0"/>
          <w:noProof/>
          <w:sz w:val="22"/>
          <w:szCs w:val="22"/>
          <w:lang w:eastAsia="sv-FI"/>
        </w:rPr>
      </w:pPr>
      <w:hyperlink w:anchor="_Toc73059688" w:history="1">
        <w:r w:rsidR="000800B4" w:rsidRPr="00700A34">
          <w:rPr>
            <w:rStyle w:val="Hyperlinkki"/>
            <w:noProof/>
          </w:rPr>
          <w:t>4.2</w:t>
        </w:r>
        <w:r w:rsidR="000800B4">
          <w:rPr>
            <w:rFonts w:asciiTheme="minorHAnsi" w:eastAsiaTheme="minorEastAsia" w:hAnsiTheme="minorHAnsi" w:cstheme="minorBidi"/>
            <w:smallCaps w:val="0"/>
            <w:noProof/>
            <w:sz w:val="22"/>
            <w:szCs w:val="22"/>
            <w:lang w:eastAsia="sv-FI"/>
          </w:rPr>
          <w:tab/>
        </w:r>
        <w:r w:rsidR="000800B4" w:rsidRPr="00700A34">
          <w:rPr>
            <w:rStyle w:val="Hyperlinkki"/>
            <w:noProof/>
          </w:rPr>
          <w:t>Bokföringsmaterial</w:t>
        </w:r>
        <w:r w:rsidR="000800B4">
          <w:rPr>
            <w:noProof/>
            <w:webHidden/>
          </w:rPr>
          <w:tab/>
        </w:r>
        <w:r w:rsidR="000800B4">
          <w:rPr>
            <w:noProof/>
            <w:webHidden/>
          </w:rPr>
          <w:fldChar w:fldCharType="begin"/>
        </w:r>
        <w:r w:rsidR="000800B4">
          <w:rPr>
            <w:noProof/>
            <w:webHidden/>
          </w:rPr>
          <w:instrText xml:space="preserve"> PAGEREF _Toc73059688 \h </w:instrText>
        </w:r>
        <w:r w:rsidR="000800B4">
          <w:rPr>
            <w:noProof/>
            <w:webHidden/>
          </w:rPr>
        </w:r>
        <w:r w:rsidR="000800B4">
          <w:rPr>
            <w:noProof/>
            <w:webHidden/>
          </w:rPr>
          <w:fldChar w:fldCharType="separate"/>
        </w:r>
        <w:r w:rsidR="000800B4">
          <w:rPr>
            <w:noProof/>
            <w:webHidden/>
          </w:rPr>
          <w:t>23</w:t>
        </w:r>
        <w:r w:rsidR="000800B4">
          <w:rPr>
            <w:noProof/>
            <w:webHidden/>
          </w:rPr>
          <w:fldChar w:fldCharType="end"/>
        </w:r>
      </w:hyperlink>
    </w:p>
    <w:p w:rsidR="000800B4" w:rsidRDefault="00330560">
      <w:pPr>
        <w:pStyle w:val="Sisluet3"/>
        <w:tabs>
          <w:tab w:val="left" w:pos="1200"/>
          <w:tab w:val="right" w:leader="dot" w:pos="9061"/>
        </w:tabs>
        <w:rPr>
          <w:rFonts w:asciiTheme="minorHAnsi" w:eastAsiaTheme="minorEastAsia" w:hAnsiTheme="minorHAnsi" w:cstheme="minorBidi"/>
          <w:i w:val="0"/>
          <w:iCs w:val="0"/>
          <w:noProof/>
          <w:sz w:val="22"/>
          <w:szCs w:val="22"/>
          <w:lang w:eastAsia="sv-FI"/>
        </w:rPr>
      </w:pPr>
      <w:hyperlink w:anchor="_Toc73059689" w:history="1">
        <w:r w:rsidR="000800B4" w:rsidRPr="00700A34">
          <w:rPr>
            <w:rStyle w:val="Hyperlinkki"/>
            <w:b/>
            <w:noProof/>
          </w:rPr>
          <w:t>4.2.1</w:t>
        </w:r>
        <w:r w:rsidR="000800B4">
          <w:rPr>
            <w:rFonts w:asciiTheme="minorHAnsi" w:eastAsiaTheme="minorEastAsia" w:hAnsiTheme="minorHAnsi" w:cstheme="minorBidi"/>
            <w:i w:val="0"/>
            <w:iCs w:val="0"/>
            <w:noProof/>
            <w:sz w:val="22"/>
            <w:szCs w:val="22"/>
            <w:lang w:eastAsia="sv-FI"/>
          </w:rPr>
          <w:tab/>
        </w:r>
        <w:r w:rsidR="000800B4" w:rsidRPr="00700A34">
          <w:rPr>
            <w:rStyle w:val="Hyperlinkki"/>
            <w:noProof/>
          </w:rPr>
          <w:t>Förvaringstid för bokföringsmaterial</w:t>
        </w:r>
        <w:r w:rsidR="000800B4">
          <w:rPr>
            <w:noProof/>
            <w:webHidden/>
          </w:rPr>
          <w:tab/>
        </w:r>
        <w:r w:rsidR="000800B4">
          <w:rPr>
            <w:noProof/>
            <w:webHidden/>
          </w:rPr>
          <w:fldChar w:fldCharType="begin"/>
        </w:r>
        <w:r w:rsidR="000800B4">
          <w:rPr>
            <w:noProof/>
            <w:webHidden/>
          </w:rPr>
          <w:instrText xml:space="preserve"> PAGEREF _Toc73059689 \h </w:instrText>
        </w:r>
        <w:r w:rsidR="000800B4">
          <w:rPr>
            <w:noProof/>
            <w:webHidden/>
          </w:rPr>
        </w:r>
        <w:r w:rsidR="000800B4">
          <w:rPr>
            <w:noProof/>
            <w:webHidden/>
          </w:rPr>
          <w:fldChar w:fldCharType="separate"/>
        </w:r>
        <w:r w:rsidR="000800B4">
          <w:rPr>
            <w:noProof/>
            <w:webHidden/>
          </w:rPr>
          <w:t>23</w:t>
        </w:r>
        <w:r w:rsidR="000800B4">
          <w:rPr>
            <w:noProof/>
            <w:webHidden/>
          </w:rPr>
          <w:fldChar w:fldCharType="end"/>
        </w:r>
      </w:hyperlink>
    </w:p>
    <w:p w:rsidR="000800B4" w:rsidRDefault="00330560">
      <w:pPr>
        <w:pStyle w:val="Sisluet3"/>
        <w:tabs>
          <w:tab w:val="left" w:pos="1200"/>
          <w:tab w:val="right" w:leader="dot" w:pos="9061"/>
        </w:tabs>
        <w:rPr>
          <w:rFonts w:asciiTheme="minorHAnsi" w:eastAsiaTheme="minorEastAsia" w:hAnsiTheme="minorHAnsi" w:cstheme="minorBidi"/>
          <w:i w:val="0"/>
          <w:iCs w:val="0"/>
          <w:noProof/>
          <w:sz w:val="22"/>
          <w:szCs w:val="22"/>
          <w:lang w:eastAsia="sv-FI"/>
        </w:rPr>
      </w:pPr>
      <w:hyperlink w:anchor="_Toc73059690" w:history="1">
        <w:r w:rsidR="000800B4" w:rsidRPr="00700A34">
          <w:rPr>
            <w:rStyle w:val="Hyperlinkki"/>
            <w:b/>
            <w:noProof/>
          </w:rPr>
          <w:t>4.2.2</w:t>
        </w:r>
        <w:r w:rsidR="000800B4">
          <w:rPr>
            <w:rFonts w:asciiTheme="minorHAnsi" w:eastAsiaTheme="minorEastAsia" w:hAnsiTheme="minorHAnsi" w:cstheme="minorBidi"/>
            <w:i w:val="0"/>
            <w:iCs w:val="0"/>
            <w:noProof/>
            <w:sz w:val="22"/>
            <w:szCs w:val="22"/>
            <w:lang w:eastAsia="sv-FI"/>
          </w:rPr>
          <w:tab/>
        </w:r>
        <w:r w:rsidR="000800B4" w:rsidRPr="00700A34">
          <w:rPr>
            <w:rStyle w:val="Hyperlinkki"/>
            <w:noProof/>
          </w:rPr>
          <w:t>Begripligheten hos bokföringsmaterialets språk</w:t>
        </w:r>
        <w:r w:rsidR="000800B4">
          <w:rPr>
            <w:noProof/>
            <w:webHidden/>
          </w:rPr>
          <w:tab/>
        </w:r>
        <w:r w:rsidR="000800B4">
          <w:rPr>
            <w:noProof/>
            <w:webHidden/>
          </w:rPr>
          <w:fldChar w:fldCharType="begin"/>
        </w:r>
        <w:r w:rsidR="000800B4">
          <w:rPr>
            <w:noProof/>
            <w:webHidden/>
          </w:rPr>
          <w:instrText xml:space="preserve"> PAGEREF _Toc73059690 \h </w:instrText>
        </w:r>
        <w:r w:rsidR="000800B4">
          <w:rPr>
            <w:noProof/>
            <w:webHidden/>
          </w:rPr>
        </w:r>
        <w:r w:rsidR="000800B4">
          <w:rPr>
            <w:noProof/>
            <w:webHidden/>
          </w:rPr>
          <w:fldChar w:fldCharType="separate"/>
        </w:r>
        <w:r w:rsidR="000800B4">
          <w:rPr>
            <w:noProof/>
            <w:webHidden/>
          </w:rPr>
          <w:t>24</w:t>
        </w:r>
        <w:r w:rsidR="000800B4">
          <w:rPr>
            <w:noProof/>
            <w:webHidden/>
          </w:rPr>
          <w:fldChar w:fldCharType="end"/>
        </w:r>
      </w:hyperlink>
    </w:p>
    <w:p w:rsidR="000800B4" w:rsidRDefault="00330560">
      <w:pPr>
        <w:pStyle w:val="Sisluet2"/>
        <w:rPr>
          <w:rFonts w:asciiTheme="minorHAnsi" w:eastAsiaTheme="minorEastAsia" w:hAnsiTheme="minorHAnsi" w:cstheme="minorBidi"/>
          <w:smallCaps w:val="0"/>
          <w:noProof/>
          <w:sz w:val="22"/>
          <w:szCs w:val="22"/>
          <w:lang w:eastAsia="sv-FI"/>
        </w:rPr>
      </w:pPr>
      <w:hyperlink w:anchor="_Toc73059691" w:history="1">
        <w:r w:rsidR="000800B4" w:rsidRPr="00700A34">
          <w:rPr>
            <w:rStyle w:val="Hyperlinkki"/>
            <w:noProof/>
          </w:rPr>
          <w:t>4.3</w:t>
        </w:r>
        <w:r w:rsidR="000800B4">
          <w:rPr>
            <w:rFonts w:asciiTheme="minorHAnsi" w:eastAsiaTheme="minorEastAsia" w:hAnsiTheme="minorHAnsi" w:cstheme="minorBidi"/>
            <w:smallCaps w:val="0"/>
            <w:noProof/>
            <w:sz w:val="22"/>
            <w:szCs w:val="22"/>
            <w:lang w:eastAsia="sv-FI"/>
          </w:rPr>
          <w:tab/>
        </w:r>
        <w:r w:rsidR="000800B4" w:rsidRPr="00700A34">
          <w:rPr>
            <w:rStyle w:val="Hyperlinkki"/>
            <w:noProof/>
          </w:rPr>
          <w:t>Bestämmelser om förvaring av bokföringsmaterial</w:t>
        </w:r>
        <w:r w:rsidR="000800B4">
          <w:rPr>
            <w:noProof/>
            <w:webHidden/>
          </w:rPr>
          <w:tab/>
        </w:r>
        <w:r w:rsidR="000800B4">
          <w:rPr>
            <w:noProof/>
            <w:webHidden/>
          </w:rPr>
          <w:fldChar w:fldCharType="begin"/>
        </w:r>
        <w:r w:rsidR="000800B4">
          <w:rPr>
            <w:noProof/>
            <w:webHidden/>
          </w:rPr>
          <w:instrText xml:space="preserve"> PAGEREF _Toc73059691 \h </w:instrText>
        </w:r>
        <w:r w:rsidR="000800B4">
          <w:rPr>
            <w:noProof/>
            <w:webHidden/>
          </w:rPr>
        </w:r>
        <w:r w:rsidR="000800B4">
          <w:rPr>
            <w:noProof/>
            <w:webHidden/>
          </w:rPr>
          <w:fldChar w:fldCharType="separate"/>
        </w:r>
        <w:r w:rsidR="000800B4">
          <w:rPr>
            <w:noProof/>
            <w:webHidden/>
          </w:rPr>
          <w:t>24</w:t>
        </w:r>
        <w:r w:rsidR="000800B4">
          <w:rPr>
            <w:noProof/>
            <w:webHidden/>
          </w:rPr>
          <w:fldChar w:fldCharType="end"/>
        </w:r>
      </w:hyperlink>
    </w:p>
    <w:p w:rsidR="000800B4" w:rsidRDefault="00330560">
      <w:pPr>
        <w:pStyle w:val="Sisluet2"/>
        <w:rPr>
          <w:rFonts w:asciiTheme="minorHAnsi" w:eastAsiaTheme="minorEastAsia" w:hAnsiTheme="minorHAnsi" w:cstheme="minorBidi"/>
          <w:smallCaps w:val="0"/>
          <w:noProof/>
          <w:sz w:val="22"/>
          <w:szCs w:val="22"/>
          <w:lang w:eastAsia="sv-FI"/>
        </w:rPr>
      </w:pPr>
      <w:hyperlink w:anchor="_Toc73059692" w:history="1">
        <w:r w:rsidR="000800B4" w:rsidRPr="00700A34">
          <w:rPr>
            <w:rStyle w:val="Hyperlinkki"/>
            <w:noProof/>
          </w:rPr>
          <w:t>4.4</w:t>
        </w:r>
        <w:r w:rsidR="000800B4">
          <w:rPr>
            <w:rFonts w:asciiTheme="minorHAnsi" w:eastAsiaTheme="minorEastAsia" w:hAnsiTheme="minorHAnsi" w:cstheme="minorBidi"/>
            <w:smallCaps w:val="0"/>
            <w:noProof/>
            <w:sz w:val="22"/>
            <w:szCs w:val="22"/>
            <w:lang w:eastAsia="sv-FI"/>
          </w:rPr>
          <w:tab/>
        </w:r>
        <w:r w:rsidR="000800B4" w:rsidRPr="00700A34">
          <w:rPr>
            <w:rStyle w:val="Hyperlinkki"/>
            <w:noProof/>
          </w:rPr>
          <w:t>Förvaring av bokföringsmaterial</w:t>
        </w:r>
        <w:r w:rsidR="000800B4">
          <w:rPr>
            <w:noProof/>
            <w:webHidden/>
          </w:rPr>
          <w:tab/>
        </w:r>
        <w:r w:rsidR="000800B4">
          <w:rPr>
            <w:noProof/>
            <w:webHidden/>
          </w:rPr>
          <w:fldChar w:fldCharType="begin"/>
        </w:r>
        <w:r w:rsidR="000800B4">
          <w:rPr>
            <w:noProof/>
            <w:webHidden/>
          </w:rPr>
          <w:instrText xml:space="preserve"> PAGEREF _Toc73059692 \h </w:instrText>
        </w:r>
        <w:r w:rsidR="000800B4">
          <w:rPr>
            <w:noProof/>
            <w:webHidden/>
          </w:rPr>
        </w:r>
        <w:r w:rsidR="000800B4">
          <w:rPr>
            <w:noProof/>
            <w:webHidden/>
          </w:rPr>
          <w:fldChar w:fldCharType="separate"/>
        </w:r>
        <w:r w:rsidR="000800B4">
          <w:rPr>
            <w:noProof/>
            <w:webHidden/>
          </w:rPr>
          <w:t>25</w:t>
        </w:r>
        <w:r w:rsidR="000800B4">
          <w:rPr>
            <w:noProof/>
            <w:webHidden/>
          </w:rPr>
          <w:fldChar w:fldCharType="end"/>
        </w:r>
      </w:hyperlink>
    </w:p>
    <w:p w:rsidR="000800B4" w:rsidRDefault="00330560">
      <w:pPr>
        <w:pStyle w:val="Sisluet3"/>
        <w:tabs>
          <w:tab w:val="left" w:pos="1200"/>
          <w:tab w:val="right" w:leader="dot" w:pos="9061"/>
        </w:tabs>
        <w:rPr>
          <w:rFonts w:asciiTheme="minorHAnsi" w:eastAsiaTheme="minorEastAsia" w:hAnsiTheme="minorHAnsi" w:cstheme="minorBidi"/>
          <w:i w:val="0"/>
          <w:iCs w:val="0"/>
          <w:noProof/>
          <w:sz w:val="22"/>
          <w:szCs w:val="22"/>
          <w:lang w:eastAsia="sv-FI"/>
        </w:rPr>
      </w:pPr>
      <w:hyperlink w:anchor="_Toc73059693" w:history="1">
        <w:r w:rsidR="000800B4" w:rsidRPr="00700A34">
          <w:rPr>
            <w:rStyle w:val="Hyperlinkki"/>
            <w:b/>
            <w:noProof/>
          </w:rPr>
          <w:t>4.4.1</w:t>
        </w:r>
        <w:r w:rsidR="000800B4">
          <w:rPr>
            <w:rFonts w:asciiTheme="minorHAnsi" w:eastAsiaTheme="minorEastAsia" w:hAnsiTheme="minorHAnsi" w:cstheme="minorBidi"/>
            <w:i w:val="0"/>
            <w:iCs w:val="0"/>
            <w:noProof/>
            <w:sz w:val="22"/>
            <w:szCs w:val="22"/>
            <w:lang w:eastAsia="sv-FI"/>
          </w:rPr>
          <w:tab/>
        </w:r>
        <w:r w:rsidR="000800B4" w:rsidRPr="00700A34">
          <w:rPr>
            <w:rStyle w:val="Hyperlinkki"/>
            <w:noProof/>
          </w:rPr>
          <w:t>Granskning och utskrift av bokföringsmaterial</w:t>
        </w:r>
        <w:r w:rsidR="000800B4">
          <w:rPr>
            <w:noProof/>
            <w:webHidden/>
          </w:rPr>
          <w:tab/>
        </w:r>
        <w:r w:rsidR="000800B4">
          <w:rPr>
            <w:noProof/>
            <w:webHidden/>
          </w:rPr>
          <w:fldChar w:fldCharType="begin"/>
        </w:r>
        <w:r w:rsidR="000800B4">
          <w:rPr>
            <w:noProof/>
            <w:webHidden/>
          </w:rPr>
          <w:instrText xml:space="preserve"> PAGEREF _Toc73059693 \h </w:instrText>
        </w:r>
        <w:r w:rsidR="000800B4">
          <w:rPr>
            <w:noProof/>
            <w:webHidden/>
          </w:rPr>
        </w:r>
        <w:r w:rsidR="000800B4">
          <w:rPr>
            <w:noProof/>
            <w:webHidden/>
          </w:rPr>
          <w:fldChar w:fldCharType="separate"/>
        </w:r>
        <w:r w:rsidR="000800B4">
          <w:rPr>
            <w:noProof/>
            <w:webHidden/>
          </w:rPr>
          <w:t>25</w:t>
        </w:r>
        <w:r w:rsidR="000800B4">
          <w:rPr>
            <w:noProof/>
            <w:webHidden/>
          </w:rPr>
          <w:fldChar w:fldCharType="end"/>
        </w:r>
      </w:hyperlink>
    </w:p>
    <w:p w:rsidR="000800B4" w:rsidRDefault="00330560">
      <w:pPr>
        <w:pStyle w:val="Sisluet3"/>
        <w:tabs>
          <w:tab w:val="left" w:pos="1200"/>
          <w:tab w:val="right" w:leader="dot" w:pos="9061"/>
        </w:tabs>
        <w:rPr>
          <w:rFonts w:asciiTheme="minorHAnsi" w:eastAsiaTheme="minorEastAsia" w:hAnsiTheme="minorHAnsi" w:cstheme="minorBidi"/>
          <w:i w:val="0"/>
          <w:iCs w:val="0"/>
          <w:noProof/>
          <w:sz w:val="22"/>
          <w:szCs w:val="22"/>
          <w:lang w:eastAsia="sv-FI"/>
        </w:rPr>
      </w:pPr>
      <w:hyperlink w:anchor="_Toc73059694" w:history="1">
        <w:r w:rsidR="000800B4" w:rsidRPr="00700A34">
          <w:rPr>
            <w:rStyle w:val="Hyperlinkki"/>
            <w:b/>
            <w:noProof/>
          </w:rPr>
          <w:t>4.4.2</w:t>
        </w:r>
        <w:r w:rsidR="000800B4">
          <w:rPr>
            <w:rFonts w:asciiTheme="minorHAnsi" w:eastAsiaTheme="minorEastAsia" w:hAnsiTheme="minorHAnsi" w:cstheme="minorBidi"/>
            <w:i w:val="0"/>
            <w:iCs w:val="0"/>
            <w:noProof/>
            <w:sz w:val="22"/>
            <w:szCs w:val="22"/>
            <w:lang w:eastAsia="sv-FI"/>
          </w:rPr>
          <w:tab/>
        </w:r>
        <w:r w:rsidR="000800B4" w:rsidRPr="00700A34">
          <w:rPr>
            <w:rStyle w:val="Hyperlinkki"/>
            <w:noProof/>
          </w:rPr>
          <w:t>Bokföringsmaterialets innehåll ska vara oföränderligt</w:t>
        </w:r>
        <w:r w:rsidR="000800B4">
          <w:rPr>
            <w:noProof/>
            <w:webHidden/>
          </w:rPr>
          <w:tab/>
        </w:r>
        <w:r w:rsidR="000800B4">
          <w:rPr>
            <w:noProof/>
            <w:webHidden/>
          </w:rPr>
          <w:fldChar w:fldCharType="begin"/>
        </w:r>
        <w:r w:rsidR="000800B4">
          <w:rPr>
            <w:noProof/>
            <w:webHidden/>
          </w:rPr>
          <w:instrText xml:space="preserve"> PAGEREF _Toc73059694 \h </w:instrText>
        </w:r>
        <w:r w:rsidR="000800B4">
          <w:rPr>
            <w:noProof/>
            <w:webHidden/>
          </w:rPr>
        </w:r>
        <w:r w:rsidR="000800B4">
          <w:rPr>
            <w:noProof/>
            <w:webHidden/>
          </w:rPr>
          <w:fldChar w:fldCharType="separate"/>
        </w:r>
        <w:r w:rsidR="000800B4">
          <w:rPr>
            <w:noProof/>
            <w:webHidden/>
          </w:rPr>
          <w:t>25</w:t>
        </w:r>
        <w:r w:rsidR="000800B4">
          <w:rPr>
            <w:noProof/>
            <w:webHidden/>
          </w:rPr>
          <w:fldChar w:fldCharType="end"/>
        </w:r>
      </w:hyperlink>
    </w:p>
    <w:p w:rsidR="000800B4" w:rsidRDefault="00330560">
      <w:pPr>
        <w:pStyle w:val="Sisluet3"/>
        <w:tabs>
          <w:tab w:val="left" w:pos="1200"/>
          <w:tab w:val="right" w:leader="dot" w:pos="9061"/>
        </w:tabs>
        <w:rPr>
          <w:rFonts w:asciiTheme="minorHAnsi" w:eastAsiaTheme="minorEastAsia" w:hAnsiTheme="minorHAnsi" w:cstheme="minorBidi"/>
          <w:i w:val="0"/>
          <w:iCs w:val="0"/>
          <w:noProof/>
          <w:sz w:val="22"/>
          <w:szCs w:val="22"/>
          <w:lang w:eastAsia="sv-FI"/>
        </w:rPr>
      </w:pPr>
      <w:hyperlink w:anchor="_Toc73059695" w:history="1">
        <w:r w:rsidR="000800B4" w:rsidRPr="00700A34">
          <w:rPr>
            <w:rStyle w:val="Hyperlinkki"/>
            <w:b/>
            <w:noProof/>
          </w:rPr>
          <w:t>4.4.3</w:t>
        </w:r>
        <w:r w:rsidR="000800B4">
          <w:rPr>
            <w:rFonts w:asciiTheme="minorHAnsi" w:eastAsiaTheme="minorEastAsia" w:hAnsiTheme="minorHAnsi" w:cstheme="minorBidi"/>
            <w:i w:val="0"/>
            <w:iCs w:val="0"/>
            <w:noProof/>
            <w:sz w:val="22"/>
            <w:szCs w:val="22"/>
            <w:lang w:eastAsia="sv-FI"/>
          </w:rPr>
          <w:tab/>
        </w:r>
        <w:r w:rsidR="000800B4" w:rsidRPr="00700A34">
          <w:rPr>
            <w:rStyle w:val="Hyperlinkki"/>
            <w:noProof/>
          </w:rPr>
          <w:t>Ändring av bokföringsmaterialets format</w:t>
        </w:r>
        <w:r w:rsidR="000800B4">
          <w:rPr>
            <w:noProof/>
            <w:webHidden/>
          </w:rPr>
          <w:tab/>
        </w:r>
        <w:r w:rsidR="000800B4">
          <w:rPr>
            <w:noProof/>
            <w:webHidden/>
          </w:rPr>
          <w:fldChar w:fldCharType="begin"/>
        </w:r>
        <w:r w:rsidR="000800B4">
          <w:rPr>
            <w:noProof/>
            <w:webHidden/>
          </w:rPr>
          <w:instrText xml:space="preserve"> PAGEREF _Toc73059695 \h </w:instrText>
        </w:r>
        <w:r w:rsidR="000800B4">
          <w:rPr>
            <w:noProof/>
            <w:webHidden/>
          </w:rPr>
        </w:r>
        <w:r w:rsidR="000800B4">
          <w:rPr>
            <w:noProof/>
            <w:webHidden/>
          </w:rPr>
          <w:fldChar w:fldCharType="separate"/>
        </w:r>
        <w:r w:rsidR="000800B4">
          <w:rPr>
            <w:noProof/>
            <w:webHidden/>
          </w:rPr>
          <w:t>26</w:t>
        </w:r>
        <w:r w:rsidR="000800B4">
          <w:rPr>
            <w:noProof/>
            <w:webHidden/>
          </w:rPr>
          <w:fldChar w:fldCharType="end"/>
        </w:r>
      </w:hyperlink>
    </w:p>
    <w:p w:rsidR="000800B4" w:rsidRDefault="00330560">
      <w:pPr>
        <w:pStyle w:val="Sisluet3"/>
        <w:tabs>
          <w:tab w:val="left" w:pos="1200"/>
          <w:tab w:val="right" w:leader="dot" w:pos="9061"/>
        </w:tabs>
        <w:rPr>
          <w:rFonts w:asciiTheme="minorHAnsi" w:eastAsiaTheme="minorEastAsia" w:hAnsiTheme="minorHAnsi" w:cstheme="minorBidi"/>
          <w:i w:val="0"/>
          <w:iCs w:val="0"/>
          <w:noProof/>
          <w:sz w:val="22"/>
          <w:szCs w:val="22"/>
          <w:lang w:eastAsia="sv-FI"/>
        </w:rPr>
      </w:pPr>
      <w:hyperlink w:anchor="_Toc73059696" w:history="1">
        <w:r w:rsidR="000800B4" w:rsidRPr="00700A34">
          <w:rPr>
            <w:rStyle w:val="Hyperlinkki"/>
            <w:b/>
            <w:noProof/>
          </w:rPr>
          <w:t>4.4.4</w:t>
        </w:r>
        <w:r w:rsidR="000800B4">
          <w:rPr>
            <w:rFonts w:asciiTheme="minorHAnsi" w:eastAsiaTheme="minorEastAsia" w:hAnsiTheme="minorHAnsi" w:cstheme="minorBidi"/>
            <w:i w:val="0"/>
            <w:iCs w:val="0"/>
            <w:noProof/>
            <w:sz w:val="22"/>
            <w:szCs w:val="22"/>
            <w:lang w:eastAsia="sv-FI"/>
          </w:rPr>
          <w:tab/>
        </w:r>
        <w:r w:rsidR="000800B4" w:rsidRPr="00700A34">
          <w:rPr>
            <w:rStyle w:val="Hyperlinkki"/>
            <w:noProof/>
          </w:rPr>
          <w:t>Bokföringen ska kunna granskas i Finland</w:t>
        </w:r>
        <w:r w:rsidR="000800B4">
          <w:rPr>
            <w:noProof/>
            <w:webHidden/>
          </w:rPr>
          <w:tab/>
        </w:r>
        <w:r w:rsidR="000800B4">
          <w:rPr>
            <w:noProof/>
            <w:webHidden/>
          </w:rPr>
          <w:fldChar w:fldCharType="begin"/>
        </w:r>
        <w:r w:rsidR="000800B4">
          <w:rPr>
            <w:noProof/>
            <w:webHidden/>
          </w:rPr>
          <w:instrText xml:space="preserve"> PAGEREF _Toc73059696 \h </w:instrText>
        </w:r>
        <w:r w:rsidR="000800B4">
          <w:rPr>
            <w:noProof/>
            <w:webHidden/>
          </w:rPr>
        </w:r>
        <w:r w:rsidR="000800B4">
          <w:rPr>
            <w:noProof/>
            <w:webHidden/>
          </w:rPr>
          <w:fldChar w:fldCharType="separate"/>
        </w:r>
        <w:r w:rsidR="000800B4">
          <w:rPr>
            <w:noProof/>
            <w:webHidden/>
          </w:rPr>
          <w:t>27</w:t>
        </w:r>
        <w:r w:rsidR="000800B4">
          <w:rPr>
            <w:noProof/>
            <w:webHidden/>
          </w:rPr>
          <w:fldChar w:fldCharType="end"/>
        </w:r>
      </w:hyperlink>
    </w:p>
    <w:p w:rsidR="000800B4" w:rsidRDefault="00330560">
      <w:pPr>
        <w:pStyle w:val="Sisluet2"/>
        <w:rPr>
          <w:rFonts w:asciiTheme="minorHAnsi" w:eastAsiaTheme="minorEastAsia" w:hAnsiTheme="minorHAnsi" w:cstheme="minorBidi"/>
          <w:smallCaps w:val="0"/>
          <w:noProof/>
          <w:sz w:val="22"/>
          <w:szCs w:val="22"/>
          <w:lang w:eastAsia="sv-FI"/>
        </w:rPr>
      </w:pPr>
      <w:hyperlink w:anchor="_Toc73059697" w:history="1">
        <w:r w:rsidR="000800B4" w:rsidRPr="00700A34">
          <w:rPr>
            <w:rStyle w:val="Hyperlinkki"/>
            <w:noProof/>
          </w:rPr>
          <w:t>4.5</w:t>
        </w:r>
        <w:r w:rsidR="000800B4">
          <w:rPr>
            <w:rFonts w:asciiTheme="minorHAnsi" w:eastAsiaTheme="minorEastAsia" w:hAnsiTheme="minorHAnsi" w:cstheme="minorBidi"/>
            <w:smallCaps w:val="0"/>
            <w:noProof/>
            <w:sz w:val="22"/>
            <w:szCs w:val="22"/>
            <w:lang w:eastAsia="sv-FI"/>
          </w:rPr>
          <w:tab/>
        </w:r>
        <w:r w:rsidR="000800B4" w:rsidRPr="00700A34">
          <w:rPr>
            <w:rStyle w:val="Hyperlinkki"/>
            <w:noProof/>
          </w:rPr>
          <w:t>Dokumentering av bokföringsmaterialet – förteckning över bokföring och material</w:t>
        </w:r>
        <w:r w:rsidR="000800B4">
          <w:rPr>
            <w:noProof/>
            <w:webHidden/>
          </w:rPr>
          <w:tab/>
        </w:r>
        <w:r w:rsidR="000800B4">
          <w:rPr>
            <w:noProof/>
            <w:webHidden/>
          </w:rPr>
          <w:fldChar w:fldCharType="begin"/>
        </w:r>
        <w:r w:rsidR="000800B4">
          <w:rPr>
            <w:noProof/>
            <w:webHidden/>
          </w:rPr>
          <w:instrText xml:space="preserve"> PAGEREF _Toc73059697 \h </w:instrText>
        </w:r>
        <w:r w:rsidR="000800B4">
          <w:rPr>
            <w:noProof/>
            <w:webHidden/>
          </w:rPr>
        </w:r>
        <w:r w:rsidR="000800B4">
          <w:rPr>
            <w:noProof/>
            <w:webHidden/>
          </w:rPr>
          <w:fldChar w:fldCharType="separate"/>
        </w:r>
        <w:r w:rsidR="000800B4">
          <w:rPr>
            <w:noProof/>
            <w:webHidden/>
          </w:rPr>
          <w:t>28</w:t>
        </w:r>
        <w:r w:rsidR="000800B4">
          <w:rPr>
            <w:noProof/>
            <w:webHidden/>
          </w:rPr>
          <w:fldChar w:fldCharType="end"/>
        </w:r>
      </w:hyperlink>
    </w:p>
    <w:p w:rsidR="000800B4" w:rsidRDefault="00330560">
      <w:pPr>
        <w:pStyle w:val="Sisluet3"/>
        <w:tabs>
          <w:tab w:val="left" w:pos="1200"/>
          <w:tab w:val="right" w:leader="dot" w:pos="9061"/>
        </w:tabs>
        <w:rPr>
          <w:rFonts w:asciiTheme="minorHAnsi" w:eastAsiaTheme="minorEastAsia" w:hAnsiTheme="minorHAnsi" w:cstheme="minorBidi"/>
          <w:i w:val="0"/>
          <w:iCs w:val="0"/>
          <w:noProof/>
          <w:sz w:val="22"/>
          <w:szCs w:val="22"/>
          <w:lang w:eastAsia="sv-FI"/>
        </w:rPr>
      </w:pPr>
      <w:hyperlink w:anchor="_Toc73059698" w:history="1">
        <w:r w:rsidR="000800B4" w:rsidRPr="00700A34">
          <w:rPr>
            <w:rStyle w:val="Hyperlinkki"/>
            <w:b/>
            <w:noProof/>
          </w:rPr>
          <w:t>4.5.1</w:t>
        </w:r>
        <w:r w:rsidR="000800B4">
          <w:rPr>
            <w:rFonts w:asciiTheme="minorHAnsi" w:eastAsiaTheme="minorEastAsia" w:hAnsiTheme="minorHAnsi" w:cstheme="minorBidi"/>
            <w:i w:val="0"/>
            <w:iCs w:val="0"/>
            <w:noProof/>
            <w:sz w:val="22"/>
            <w:szCs w:val="22"/>
            <w:lang w:eastAsia="sv-FI"/>
          </w:rPr>
          <w:tab/>
        </w:r>
        <w:r w:rsidR="000800B4" w:rsidRPr="00700A34">
          <w:rPr>
            <w:rStyle w:val="Hyperlinkki"/>
            <w:noProof/>
          </w:rPr>
          <w:t>Bestämmelser i bokföringslagen</w:t>
        </w:r>
        <w:r w:rsidR="000800B4">
          <w:rPr>
            <w:noProof/>
            <w:webHidden/>
          </w:rPr>
          <w:tab/>
        </w:r>
        <w:r w:rsidR="000800B4">
          <w:rPr>
            <w:noProof/>
            <w:webHidden/>
          </w:rPr>
          <w:fldChar w:fldCharType="begin"/>
        </w:r>
        <w:r w:rsidR="000800B4">
          <w:rPr>
            <w:noProof/>
            <w:webHidden/>
          </w:rPr>
          <w:instrText xml:space="preserve"> PAGEREF _Toc73059698 \h </w:instrText>
        </w:r>
        <w:r w:rsidR="000800B4">
          <w:rPr>
            <w:noProof/>
            <w:webHidden/>
          </w:rPr>
        </w:r>
        <w:r w:rsidR="000800B4">
          <w:rPr>
            <w:noProof/>
            <w:webHidden/>
          </w:rPr>
          <w:fldChar w:fldCharType="separate"/>
        </w:r>
        <w:r w:rsidR="000800B4">
          <w:rPr>
            <w:noProof/>
            <w:webHidden/>
          </w:rPr>
          <w:t>28</w:t>
        </w:r>
        <w:r w:rsidR="000800B4">
          <w:rPr>
            <w:noProof/>
            <w:webHidden/>
          </w:rPr>
          <w:fldChar w:fldCharType="end"/>
        </w:r>
      </w:hyperlink>
    </w:p>
    <w:p w:rsidR="000800B4" w:rsidRDefault="00330560">
      <w:pPr>
        <w:pStyle w:val="Sisluet3"/>
        <w:tabs>
          <w:tab w:val="left" w:pos="1200"/>
          <w:tab w:val="right" w:leader="dot" w:pos="9061"/>
        </w:tabs>
        <w:rPr>
          <w:rFonts w:asciiTheme="minorHAnsi" w:eastAsiaTheme="minorEastAsia" w:hAnsiTheme="minorHAnsi" w:cstheme="minorBidi"/>
          <w:i w:val="0"/>
          <w:iCs w:val="0"/>
          <w:noProof/>
          <w:sz w:val="22"/>
          <w:szCs w:val="22"/>
          <w:lang w:eastAsia="sv-FI"/>
        </w:rPr>
      </w:pPr>
      <w:hyperlink w:anchor="_Toc73059699" w:history="1">
        <w:r w:rsidR="000800B4" w:rsidRPr="00700A34">
          <w:rPr>
            <w:rStyle w:val="Hyperlinkki"/>
            <w:b/>
            <w:noProof/>
          </w:rPr>
          <w:t>4.5.2</w:t>
        </w:r>
        <w:r w:rsidR="000800B4">
          <w:rPr>
            <w:rFonts w:asciiTheme="minorHAnsi" w:eastAsiaTheme="minorEastAsia" w:hAnsiTheme="minorHAnsi" w:cstheme="minorBidi"/>
            <w:i w:val="0"/>
            <w:iCs w:val="0"/>
            <w:noProof/>
            <w:sz w:val="22"/>
            <w:szCs w:val="22"/>
            <w:lang w:eastAsia="sv-FI"/>
          </w:rPr>
          <w:tab/>
        </w:r>
        <w:r w:rsidR="000800B4" w:rsidRPr="00700A34">
          <w:rPr>
            <w:rStyle w:val="Hyperlinkki"/>
            <w:noProof/>
          </w:rPr>
          <w:t>Allmänna mål vid upprättandet av förteckningen</w:t>
        </w:r>
        <w:r w:rsidR="000800B4">
          <w:rPr>
            <w:noProof/>
            <w:webHidden/>
          </w:rPr>
          <w:tab/>
        </w:r>
        <w:r w:rsidR="000800B4">
          <w:rPr>
            <w:noProof/>
            <w:webHidden/>
          </w:rPr>
          <w:fldChar w:fldCharType="begin"/>
        </w:r>
        <w:r w:rsidR="000800B4">
          <w:rPr>
            <w:noProof/>
            <w:webHidden/>
          </w:rPr>
          <w:instrText xml:space="preserve"> PAGEREF _Toc73059699 \h </w:instrText>
        </w:r>
        <w:r w:rsidR="000800B4">
          <w:rPr>
            <w:noProof/>
            <w:webHidden/>
          </w:rPr>
        </w:r>
        <w:r w:rsidR="000800B4">
          <w:rPr>
            <w:noProof/>
            <w:webHidden/>
          </w:rPr>
          <w:fldChar w:fldCharType="separate"/>
        </w:r>
        <w:r w:rsidR="000800B4">
          <w:rPr>
            <w:noProof/>
            <w:webHidden/>
          </w:rPr>
          <w:t>28</w:t>
        </w:r>
        <w:r w:rsidR="000800B4">
          <w:rPr>
            <w:noProof/>
            <w:webHidden/>
          </w:rPr>
          <w:fldChar w:fldCharType="end"/>
        </w:r>
      </w:hyperlink>
    </w:p>
    <w:p w:rsidR="000800B4" w:rsidRDefault="00330560">
      <w:pPr>
        <w:pStyle w:val="Sisluet3"/>
        <w:tabs>
          <w:tab w:val="left" w:pos="1200"/>
          <w:tab w:val="right" w:leader="dot" w:pos="9061"/>
        </w:tabs>
        <w:rPr>
          <w:rFonts w:asciiTheme="minorHAnsi" w:eastAsiaTheme="minorEastAsia" w:hAnsiTheme="minorHAnsi" w:cstheme="minorBidi"/>
          <w:i w:val="0"/>
          <w:iCs w:val="0"/>
          <w:noProof/>
          <w:sz w:val="22"/>
          <w:szCs w:val="22"/>
          <w:lang w:eastAsia="sv-FI"/>
        </w:rPr>
      </w:pPr>
      <w:hyperlink w:anchor="_Toc73059700" w:history="1">
        <w:r w:rsidR="000800B4" w:rsidRPr="00700A34">
          <w:rPr>
            <w:rStyle w:val="Hyperlinkki"/>
            <w:b/>
            <w:noProof/>
          </w:rPr>
          <w:t>4.5.3</w:t>
        </w:r>
        <w:r w:rsidR="000800B4">
          <w:rPr>
            <w:rFonts w:asciiTheme="minorHAnsi" w:eastAsiaTheme="minorEastAsia" w:hAnsiTheme="minorHAnsi" w:cstheme="minorBidi"/>
            <w:i w:val="0"/>
            <w:iCs w:val="0"/>
            <w:noProof/>
            <w:sz w:val="22"/>
            <w:szCs w:val="22"/>
            <w:lang w:eastAsia="sv-FI"/>
          </w:rPr>
          <w:tab/>
        </w:r>
        <w:r w:rsidR="000800B4" w:rsidRPr="00700A34">
          <w:rPr>
            <w:rStyle w:val="Hyperlinkki"/>
            <w:noProof/>
          </w:rPr>
          <w:t>Exempel på lösningar för upprättande av förteckning</w:t>
        </w:r>
        <w:r w:rsidR="000800B4">
          <w:rPr>
            <w:noProof/>
            <w:webHidden/>
          </w:rPr>
          <w:tab/>
        </w:r>
        <w:r w:rsidR="000800B4">
          <w:rPr>
            <w:noProof/>
            <w:webHidden/>
          </w:rPr>
          <w:fldChar w:fldCharType="begin"/>
        </w:r>
        <w:r w:rsidR="000800B4">
          <w:rPr>
            <w:noProof/>
            <w:webHidden/>
          </w:rPr>
          <w:instrText xml:space="preserve"> PAGEREF _Toc73059700 \h </w:instrText>
        </w:r>
        <w:r w:rsidR="000800B4">
          <w:rPr>
            <w:noProof/>
            <w:webHidden/>
          </w:rPr>
        </w:r>
        <w:r w:rsidR="000800B4">
          <w:rPr>
            <w:noProof/>
            <w:webHidden/>
          </w:rPr>
          <w:fldChar w:fldCharType="separate"/>
        </w:r>
        <w:r w:rsidR="000800B4">
          <w:rPr>
            <w:noProof/>
            <w:webHidden/>
          </w:rPr>
          <w:t>29</w:t>
        </w:r>
        <w:r w:rsidR="000800B4">
          <w:rPr>
            <w:noProof/>
            <w:webHidden/>
          </w:rPr>
          <w:fldChar w:fldCharType="end"/>
        </w:r>
      </w:hyperlink>
    </w:p>
    <w:p w:rsidR="000800B4" w:rsidRDefault="00330560">
      <w:pPr>
        <w:pStyle w:val="Sisluet3"/>
        <w:tabs>
          <w:tab w:val="left" w:pos="1200"/>
          <w:tab w:val="right" w:leader="dot" w:pos="9061"/>
        </w:tabs>
        <w:rPr>
          <w:rFonts w:asciiTheme="minorHAnsi" w:eastAsiaTheme="minorEastAsia" w:hAnsiTheme="minorHAnsi" w:cstheme="minorBidi"/>
          <w:i w:val="0"/>
          <w:iCs w:val="0"/>
          <w:noProof/>
          <w:sz w:val="22"/>
          <w:szCs w:val="22"/>
          <w:lang w:eastAsia="sv-FI"/>
        </w:rPr>
      </w:pPr>
      <w:hyperlink w:anchor="_Toc73059701" w:history="1">
        <w:r w:rsidR="000800B4" w:rsidRPr="00700A34">
          <w:rPr>
            <w:rStyle w:val="Hyperlinkki"/>
            <w:b/>
            <w:noProof/>
          </w:rPr>
          <w:t>4.5.4</w:t>
        </w:r>
        <w:r w:rsidR="000800B4">
          <w:rPr>
            <w:rFonts w:asciiTheme="minorHAnsi" w:eastAsiaTheme="minorEastAsia" w:hAnsiTheme="minorHAnsi" w:cstheme="minorBidi"/>
            <w:i w:val="0"/>
            <w:iCs w:val="0"/>
            <w:noProof/>
            <w:sz w:val="22"/>
            <w:szCs w:val="22"/>
            <w:lang w:eastAsia="sv-FI"/>
          </w:rPr>
          <w:tab/>
        </w:r>
        <w:r w:rsidR="000800B4" w:rsidRPr="00700A34">
          <w:rPr>
            <w:rStyle w:val="Hyperlinkki"/>
            <w:noProof/>
          </w:rPr>
          <w:t>Förvaring och offentliggörande av förteckningen</w:t>
        </w:r>
        <w:r w:rsidR="000800B4">
          <w:rPr>
            <w:noProof/>
            <w:webHidden/>
          </w:rPr>
          <w:tab/>
        </w:r>
        <w:r w:rsidR="000800B4">
          <w:rPr>
            <w:noProof/>
            <w:webHidden/>
          </w:rPr>
          <w:fldChar w:fldCharType="begin"/>
        </w:r>
        <w:r w:rsidR="000800B4">
          <w:rPr>
            <w:noProof/>
            <w:webHidden/>
          </w:rPr>
          <w:instrText xml:space="preserve"> PAGEREF _Toc73059701 \h </w:instrText>
        </w:r>
        <w:r w:rsidR="000800B4">
          <w:rPr>
            <w:noProof/>
            <w:webHidden/>
          </w:rPr>
        </w:r>
        <w:r w:rsidR="000800B4">
          <w:rPr>
            <w:noProof/>
            <w:webHidden/>
          </w:rPr>
          <w:fldChar w:fldCharType="separate"/>
        </w:r>
        <w:r w:rsidR="000800B4">
          <w:rPr>
            <w:noProof/>
            <w:webHidden/>
          </w:rPr>
          <w:t>30</w:t>
        </w:r>
        <w:r w:rsidR="000800B4">
          <w:rPr>
            <w:noProof/>
            <w:webHidden/>
          </w:rPr>
          <w:fldChar w:fldCharType="end"/>
        </w:r>
      </w:hyperlink>
    </w:p>
    <w:p w:rsidR="000800B4" w:rsidRDefault="00330560">
      <w:pPr>
        <w:pStyle w:val="Sisluet2"/>
        <w:rPr>
          <w:rFonts w:asciiTheme="minorHAnsi" w:eastAsiaTheme="minorEastAsia" w:hAnsiTheme="minorHAnsi" w:cstheme="minorBidi"/>
          <w:smallCaps w:val="0"/>
          <w:noProof/>
          <w:sz w:val="22"/>
          <w:szCs w:val="22"/>
          <w:lang w:eastAsia="sv-FI"/>
        </w:rPr>
      </w:pPr>
      <w:hyperlink w:anchor="_Toc73059702" w:history="1">
        <w:r w:rsidR="000800B4" w:rsidRPr="00700A34">
          <w:rPr>
            <w:rStyle w:val="Hyperlinkki"/>
            <w:noProof/>
          </w:rPr>
          <w:t>4.6</w:t>
        </w:r>
        <w:r w:rsidR="000800B4">
          <w:rPr>
            <w:rFonts w:asciiTheme="minorHAnsi" w:eastAsiaTheme="minorEastAsia" w:hAnsiTheme="minorHAnsi" w:cstheme="minorBidi"/>
            <w:smallCaps w:val="0"/>
            <w:noProof/>
            <w:sz w:val="22"/>
            <w:szCs w:val="22"/>
            <w:lang w:eastAsia="sv-FI"/>
          </w:rPr>
          <w:tab/>
        </w:r>
        <w:r w:rsidR="000800B4" w:rsidRPr="00700A34">
          <w:rPr>
            <w:rStyle w:val="Hyperlinkki"/>
            <w:noProof/>
          </w:rPr>
          <w:t>Åtgärder som säkerställer förvaringen av bokföringsmaterialet</w:t>
        </w:r>
        <w:r w:rsidR="000800B4">
          <w:rPr>
            <w:noProof/>
            <w:webHidden/>
          </w:rPr>
          <w:tab/>
        </w:r>
        <w:r w:rsidR="000800B4">
          <w:rPr>
            <w:noProof/>
            <w:webHidden/>
          </w:rPr>
          <w:fldChar w:fldCharType="begin"/>
        </w:r>
        <w:r w:rsidR="000800B4">
          <w:rPr>
            <w:noProof/>
            <w:webHidden/>
          </w:rPr>
          <w:instrText xml:space="preserve"> PAGEREF _Toc73059702 \h </w:instrText>
        </w:r>
        <w:r w:rsidR="000800B4">
          <w:rPr>
            <w:noProof/>
            <w:webHidden/>
          </w:rPr>
        </w:r>
        <w:r w:rsidR="000800B4">
          <w:rPr>
            <w:noProof/>
            <w:webHidden/>
          </w:rPr>
          <w:fldChar w:fldCharType="separate"/>
        </w:r>
        <w:r w:rsidR="000800B4">
          <w:rPr>
            <w:noProof/>
            <w:webHidden/>
          </w:rPr>
          <w:t>30</w:t>
        </w:r>
        <w:r w:rsidR="000800B4">
          <w:rPr>
            <w:noProof/>
            <w:webHidden/>
          </w:rPr>
          <w:fldChar w:fldCharType="end"/>
        </w:r>
      </w:hyperlink>
    </w:p>
    <w:p w:rsidR="000800B4" w:rsidRDefault="00330560">
      <w:pPr>
        <w:pStyle w:val="Sisluet1"/>
        <w:rPr>
          <w:rFonts w:asciiTheme="minorHAnsi" w:eastAsiaTheme="minorEastAsia" w:hAnsiTheme="minorHAnsi" w:cstheme="minorBidi"/>
          <w:b w:val="0"/>
          <w:bCs w:val="0"/>
          <w:caps w:val="0"/>
          <w:noProof/>
          <w:sz w:val="22"/>
          <w:szCs w:val="22"/>
          <w:lang w:eastAsia="sv-FI"/>
        </w:rPr>
      </w:pPr>
      <w:hyperlink w:anchor="_Toc73059703" w:history="1">
        <w:r w:rsidR="000800B4" w:rsidRPr="00700A34">
          <w:rPr>
            <w:rStyle w:val="Hyperlinkki"/>
            <w:noProof/>
          </w:rPr>
          <w:t>5</w:t>
        </w:r>
        <w:r w:rsidR="000800B4">
          <w:rPr>
            <w:rFonts w:asciiTheme="minorHAnsi" w:eastAsiaTheme="minorEastAsia" w:hAnsiTheme="minorHAnsi" w:cstheme="minorBidi"/>
            <w:b w:val="0"/>
            <w:bCs w:val="0"/>
            <w:caps w:val="0"/>
            <w:noProof/>
            <w:sz w:val="22"/>
            <w:szCs w:val="22"/>
            <w:lang w:eastAsia="sv-FI"/>
          </w:rPr>
          <w:tab/>
        </w:r>
        <w:r w:rsidR="000800B4" w:rsidRPr="00700A34">
          <w:rPr>
            <w:rStyle w:val="Hyperlinkki"/>
            <w:noProof/>
          </w:rPr>
          <w:t>BILAGA 1: Exempel på verifikationer i olika funktioner</w:t>
        </w:r>
        <w:r w:rsidR="000800B4">
          <w:rPr>
            <w:noProof/>
            <w:webHidden/>
          </w:rPr>
          <w:tab/>
        </w:r>
        <w:r w:rsidR="000800B4">
          <w:rPr>
            <w:noProof/>
            <w:webHidden/>
          </w:rPr>
          <w:fldChar w:fldCharType="begin"/>
        </w:r>
        <w:r w:rsidR="000800B4">
          <w:rPr>
            <w:noProof/>
            <w:webHidden/>
          </w:rPr>
          <w:instrText xml:space="preserve"> PAGEREF _Toc73059703 \h </w:instrText>
        </w:r>
        <w:r w:rsidR="000800B4">
          <w:rPr>
            <w:noProof/>
            <w:webHidden/>
          </w:rPr>
        </w:r>
        <w:r w:rsidR="000800B4">
          <w:rPr>
            <w:noProof/>
            <w:webHidden/>
          </w:rPr>
          <w:fldChar w:fldCharType="separate"/>
        </w:r>
        <w:r w:rsidR="000800B4">
          <w:rPr>
            <w:noProof/>
            <w:webHidden/>
          </w:rPr>
          <w:t>31</w:t>
        </w:r>
        <w:r w:rsidR="000800B4">
          <w:rPr>
            <w:noProof/>
            <w:webHidden/>
          </w:rPr>
          <w:fldChar w:fldCharType="end"/>
        </w:r>
      </w:hyperlink>
    </w:p>
    <w:p w:rsidR="000800B4" w:rsidRDefault="00330560">
      <w:pPr>
        <w:pStyle w:val="Sisluet2"/>
        <w:rPr>
          <w:rFonts w:asciiTheme="minorHAnsi" w:eastAsiaTheme="minorEastAsia" w:hAnsiTheme="minorHAnsi" w:cstheme="minorBidi"/>
          <w:smallCaps w:val="0"/>
          <w:noProof/>
          <w:sz w:val="22"/>
          <w:szCs w:val="22"/>
          <w:lang w:eastAsia="sv-FI"/>
        </w:rPr>
      </w:pPr>
      <w:hyperlink w:anchor="_Toc73059704" w:history="1">
        <w:r w:rsidR="000800B4" w:rsidRPr="00700A34">
          <w:rPr>
            <w:rStyle w:val="Hyperlinkki"/>
            <w:noProof/>
          </w:rPr>
          <w:t>5.1</w:t>
        </w:r>
        <w:r w:rsidR="000800B4">
          <w:rPr>
            <w:rFonts w:asciiTheme="minorHAnsi" w:eastAsiaTheme="minorEastAsia" w:hAnsiTheme="minorHAnsi" w:cstheme="minorBidi"/>
            <w:smallCaps w:val="0"/>
            <w:noProof/>
            <w:sz w:val="22"/>
            <w:szCs w:val="22"/>
            <w:lang w:eastAsia="sv-FI"/>
          </w:rPr>
          <w:tab/>
        </w:r>
        <w:r w:rsidR="000800B4" w:rsidRPr="00700A34">
          <w:rPr>
            <w:rStyle w:val="Hyperlinkki"/>
            <w:noProof/>
          </w:rPr>
          <w:t>Försäljningsfunktionen</w:t>
        </w:r>
        <w:r w:rsidR="000800B4">
          <w:rPr>
            <w:noProof/>
            <w:webHidden/>
          </w:rPr>
          <w:tab/>
        </w:r>
        <w:r w:rsidR="000800B4">
          <w:rPr>
            <w:noProof/>
            <w:webHidden/>
          </w:rPr>
          <w:fldChar w:fldCharType="begin"/>
        </w:r>
        <w:r w:rsidR="000800B4">
          <w:rPr>
            <w:noProof/>
            <w:webHidden/>
          </w:rPr>
          <w:instrText xml:space="preserve"> PAGEREF _Toc73059704 \h </w:instrText>
        </w:r>
        <w:r w:rsidR="000800B4">
          <w:rPr>
            <w:noProof/>
            <w:webHidden/>
          </w:rPr>
        </w:r>
        <w:r w:rsidR="000800B4">
          <w:rPr>
            <w:noProof/>
            <w:webHidden/>
          </w:rPr>
          <w:fldChar w:fldCharType="separate"/>
        </w:r>
        <w:r w:rsidR="000800B4">
          <w:rPr>
            <w:noProof/>
            <w:webHidden/>
          </w:rPr>
          <w:t>31</w:t>
        </w:r>
        <w:r w:rsidR="000800B4">
          <w:rPr>
            <w:noProof/>
            <w:webHidden/>
          </w:rPr>
          <w:fldChar w:fldCharType="end"/>
        </w:r>
      </w:hyperlink>
    </w:p>
    <w:p w:rsidR="000800B4" w:rsidRDefault="00330560">
      <w:pPr>
        <w:pStyle w:val="Sisluet2"/>
        <w:rPr>
          <w:rFonts w:asciiTheme="minorHAnsi" w:eastAsiaTheme="minorEastAsia" w:hAnsiTheme="minorHAnsi" w:cstheme="minorBidi"/>
          <w:smallCaps w:val="0"/>
          <w:noProof/>
          <w:sz w:val="22"/>
          <w:szCs w:val="22"/>
          <w:lang w:eastAsia="sv-FI"/>
        </w:rPr>
      </w:pPr>
      <w:hyperlink w:anchor="_Toc73059705" w:history="1">
        <w:r w:rsidR="000800B4" w:rsidRPr="00700A34">
          <w:rPr>
            <w:rStyle w:val="Hyperlinkki"/>
            <w:noProof/>
          </w:rPr>
          <w:t>5.2</w:t>
        </w:r>
        <w:r w:rsidR="000800B4">
          <w:rPr>
            <w:rFonts w:asciiTheme="minorHAnsi" w:eastAsiaTheme="minorEastAsia" w:hAnsiTheme="minorHAnsi" w:cstheme="minorBidi"/>
            <w:smallCaps w:val="0"/>
            <w:noProof/>
            <w:sz w:val="22"/>
            <w:szCs w:val="22"/>
            <w:lang w:eastAsia="sv-FI"/>
          </w:rPr>
          <w:tab/>
        </w:r>
        <w:r w:rsidR="000800B4" w:rsidRPr="00700A34">
          <w:rPr>
            <w:rStyle w:val="Hyperlinkki"/>
            <w:noProof/>
          </w:rPr>
          <w:t>Inköpsfunktionens verifikationer</w:t>
        </w:r>
        <w:r w:rsidR="000800B4">
          <w:rPr>
            <w:noProof/>
            <w:webHidden/>
          </w:rPr>
          <w:tab/>
        </w:r>
        <w:r w:rsidR="000800B4">
          <w:rPr>
            <w:noProof/>
            <w:webHidden/>
          </w:rPr>
          <w:fldChar w:fldCharType="begin"/>
        </w:r>
        <w:r w:rsidR="000800B4">
          <w:rPr>
            <w:noProof/>
            <w:webHidden/>
          </w:rPr>
          <w:instrText xml:space="preserve"> PAGEREF _Toc73059705 \h </w:instrText>
        </w:r>
        <w:r w:rsidR="000800B4">
          <w:rPr>
            <w:noProof/>
            <w:webHidden/>
          </w:rPr>
        </w:r>
        <w:r w:rsidR="000800B4">
          <w:rPr>
            <w:noProof/>
            <w:webHidden/>
          </w:rPr>
          <w:fldChar w:fldCharType="separate"/>
        </w:r>
        <w:r w:rsidR="000800B4">
          <w:rPr>
            <w:noProof/>
            <w:webHidden/>
          </w:rPr>
          <w:t>33</w:t>
        </w:r>
        <w:r w:rsidR="000800B4">
          <w:rPr>
            <w:noProof/>
            <w:webHidden/>
          </w:rPr>
          <w:fldChar w:fldCharType="end"/>
        </w:r>
      </w:hyperlink>
    </w:p>
    <w:p w:rsidR="000800B4" w:rsidRDefault="00330560">
      <w:pPr>
        <w:pStyle w:val="Sisluet2"/>
        <w:rPr>
          <w:rFonts w:asciiTheme="minorHAnsi" w:eastAsiaTheme="minorEastAsia" w:hAnsiTheme="minorHAnsi" w:cstheme="minorBidi"/>
          <w:smallCaps w:val="0"/>
          <w:noProof/>
          <w:sz w:val="22"/>
          <w:szCs w:val="22"/>
          <w:lang w:eastAsia="sv-FI"/>
        </w:rPr>
      </w:pPr>
      <w:hyperlink w:anchor="_Toc73059706" w:history="1">
        <w:r w:rsidR="000800B4" w:rsidRPr="00700A34">
          <w:rPr>
            <w:rStyle w:val="Hyperlinkki"/>
            <w:noProof/>
          </w:rPr>
          <w:t>5.3</w:t>
        </w:r>
        <w:r w:rsidR="000800B4">
          <w:rPr>
            <w:rFonts w:asciiTheme="minorHAnsi" w:eastAsiaTheme="minorEastAsia" w:hAnsiTheme="minorHAnsi" w:cstheme="minorBidi"/>
            <w:smallCaps w:val="0"/>
            <w:noProof/>
            <w:sz w:val="22"/>
            <w:szCs w:val="22"/>
            <w:lang w:eastAsia="sv-FI"/>
          </w:rPr>
          <w:tab/>
        </w:r>
        <w:r w:rsidR="000800B4" w:rsidRPr="00700A34">
          <w:rPr>
            <w:rStyle w:val="Hyperlinkki"/>
            <w:noProof/>
          </w:rPr>
          <w:t>Verifikationer i löneräkningen och arbetstidsbokföringen</w:t>
        </w:r>
        <w:r w:rsidR="000800B4">
          <w:rPr>
            <w:noProof/>
            <w:webHidden/>
          </w:rPr>
          <w:tab/>
        </w:r>
        <w:r w:rsidR="000800B4">
          <w:rPr>
            <w:noProof/>
            <w:webHidden/>
          </w:rPr>
          <w:fldChar w:fldCharType="begin"/>
        </w:r>
        <w:r w:rsidR="000800B4">
          <w:rPr>
            <w:noProof/>
            <w:webHidden/>
          </w:rPr>
          <w:instrText xml:space="preserve"> PAGEREF _Toc73059706 \h </w:instrText>
        </w:r>
        <w:r w:rsidR="000800B4">
          <w:rPr>
            <w:noProof/>
            <w:webHidden/>
          </w:rPr>
        </w:r>
        <w:r w:rsidR="000800B4">
          <w:rPr>
            <w:noProof/>
            <w:webHidden/>
          </w:rPr>
          <w:fldChar w:fldCharType="separate"/>
        </w:r>
        <w:r w:rsidR="000800B4">
          <w:rPr>
            <w:noProof/>
            <w:webHidden/>
          </w:rPr>
          <w:t>34</w:t>
        </w:r>
        <w:r w:rsidR="000800B4">
          <w:rPr>
            <w:noProof/>
            <w:webHidden/>
          </w:rPr>
          <w:fldChar w:fldCharType="end"/>
        </w:r>
      </w:hyperlink>
    </w:p>
    <w:p w:rsidR="000800B4" w:rsidRDefault="00330560">
      <w:pPr>
        <w:pStyle w:val="Sisluet2"/>
        <w:rPr>
          <w:rFonts w:asciiTheme="minorHAnsi" w:eastAsiaTheme="minorEastAsia" w:hAnsiTheme="minorHAnsi" w:cstheme="minorBidi"/>
          <w:smallCaps w:val="0"/>
          <w:noProof/>
          <w:sz w:val="22"/>
          <w:szCs w:val="22"/>
          <w:lang w:eastAsia="sv-FI"/>
        </w:rPr>
      </w:pPr>
      <w:hyperlink w:anchor="_Toc73059707" w:history="1">
        <w:r w:rsidR="000800B4" w:rsidRPr="00700A34">
          <w:rPr>
            <w:rStyle w:val="Hyperlinkki"/>
            <w:noProof/>
          </w:rPr>
          <w:t>5.4</w:t>
        </w:r>
        <w:r w:rsidR="000800B4">
          <w:rPr>
            <w:rFonts w:asciiTheme="minorHAnsi" w:eastAsiaTheme="minorEastAsia" w:hAnsiTheme="minorHAnsi" w:cstheme="minorBidi"/>
            <w:smallCaps w:val="0"/>
            <w:noProof/>
            <w:sz w:val="22"/>
            <w:szCs w:val="22"/>
            <w:lang w:eastAsia="sv-FI"/>
          </w:rPr>
          <w:tab/>
        </w:r>
        <w:r w:rsidR="000800B4" w:rsidRPr="00700A34">
          <w:rPr>
            <w:rStyle w:val="Hyperlinkki"/>
            <w:noProof/>
          </w:rPr>
          <w:t>Reseräkningar</w:t>
        </w:r>
        <w:r w:rsidR="000800B4">
          <w:rPr>
            <w:noProof/>
            <w:webHidden/>
          </w:rPr>
          <w:tab/>
        </w:r>
        <w:r w:rsidR="000800B4">
          <w:rPr>
            <w:noProof/>
            <w:webHidden/>
          </w:rPr>
          <w:fldChar w:fldCharType="begin"/>
        </w:r>
        <w:r w:rsidR="000800B4">
          <w:rPr>
            <w:noProof/>
            <w:webHidden/>
          </w:rPr>
          <w:instrText xml:space="preserve"> PAGEREF _Toc73059707 \h </w:instrText>
        </w:r>
        <w:r w:rsidR="000800B4">
          <w:rPr>
            <w:noProof/>
            <w:webHidden/>
          </w:rPr>
        </w:r>
        <w:r w:rsidR="000800B4">
          <w:rPr>
            <w:noProof/>
            <w:webHidden/>
          </w:rPr>
          <w:fldChar w:fldCharType="separate"/>
        </w:r>
        <w:r w:rsidR="000800B4">
          <w:rPr>
            <w:noProof/>
            <w:webHidden/>
          </w:rPr>
          <w:t>35</w:t>
        </w:r>
        <w:r w:rsidR="000800B4">
          <w:rPr>
            <w:noProof/>
            <w:webHidden/>
          </w:rPr>
          <w:fldChar w:fldCharType="end"/>
        </w:r>
      </w:hyperlink>
    </w:p>
    <w:p w:rsidR="000800B4" w:rsidRDefault="00330560">
      <w:pPr>
        <w:pStyle w:val="Sisluet2"/>
        <w:rPr>
          <w:rFonts w:asciiTheme="minorHAnsi" w:eastAsiaTheme="minorEastAsia" w:hAnsiTheme="minorHAnsi" w:cstheme="minorBidi"/>
          <w:smallCaps w:val="0"/>
          <w:noProof/>
          <w:sz w:val="22"/>
          <w:szCs w:val="22"/>
          <w:lang w:eastAsia="sv-FI"/>
        </w:rPr>
      </w:pPr>
      <w:hyperlink w:anchor="_Toc73059708" w:history="1">
        <w:r w:rsidR="000800B4" w:rsidRPr="00700A34">
          <w:rPr>
            <w:rStyle w:val="Hyperlinkki"/>
            <w:noProof/>
          </w:rPr>
          <w:t>5.5</w:t>
        </w:r>
        <w:r w:rsidR="000800B4">
          <w:rPr>
            <w:rFonts w:asciiTheme="minorHAnsi" w:eastAsiaTheme="minorEastAsia" w:hAnsiTheme="minorHAnsi" w:cstheme="minorBidi"/>
            <w:smallCaps w:val="0"/>
            <w:noProof/>
            <w:sz w:val="22"/>
            <w:szCs w:val="22"/>
            <w:lang w:eastAsia="sv-FI"/>
          </w:rPr>
          <w:tab/>
        </w:r>
        <w:r w:rsidR="000800B4" w:rsidRPr="00700A34">
          <w:rPr>
            <w:rStyle w:val="Hyperlinkki"/>
            <w:noProof/>
          </w:rPr>
          <w:t>Materialförvaltning</w:t>
        </w:r>
        <w:r w:rsidR="000800B4">
          <w:rPr>
            <w:noProof/>
            <w:webHidden/>
          </w:rPr>
          <w:tab/>
        </w:r>
        <w:r w:rsidR="000800B4">
          <w:rPr>
            <w:noProof/>
            <w:webHidden/>
          </w:rPr>
          <w:fldChar w:fldCharType="begin"/>
        </w:r>
        <w:r w:rsidR="000800B4">
          <w:rPr>
            <w:noProof/>
            <w:webHidden/>
          </w:rPr>
          <w:instrText xml:space="preserve"> PAGEREF _Toc73059708 \h </w:instrText>
        </w:r>
        <w:r w:rsidR="000800B4">
          <w:rPr>
            <w:noProof/>
            <w:webHidden/>
          </w:rPr>
        </w:r>
        <w:r w:rsidR="000800B4">
          <w:rPr>
            <w:noProof/>
            <w:webHidden/>
          </w:rPr>
          <w:fldChar w:fldCharType="separate"/>
        </w:r>
        <w:r w:rsidR="000800B4">
          <w:rPr>
            <w:noProof/>
            <w:webHidden/>
          </w:rPr>
          <w:t>36</w:t>
        </w:r>
        <w:r w:rsidR="000800B4">
          <w:rPr>
            <w:noProof/>
            <w:webHidden/>
          </w:rPr>
          <w:fldChar w:fldCharType="end"/>
        </w:r>
      </w:hyperlink>
    </w:p>
    <w:p w:rsidR="000800B4" w:rsidRDefault="00330560">
      <w:pPr>
        <w:pStyle w:val="Sisluet2"/>
        <w:rPr>
          <w:rFonts w:asciiTheme="minorHAnsi" w:eastAsiaTheme="minorEastAsia" w:hAnsiTheme="minorHAnsi" w:cstheme="minorBidi"/>
          <w:smallCaps w:val="0"/>
          <w:noProof/>
          <w:sz w:val="22"/>
          <w:szCs w:val="22"/>
          <w:lang w:eastAsia="sv-FI"/>
        </w:rPr>
      </w:pPr>
      <w:hyperlink w:anchor="_Toc73059709" w:history="1">
        <w:r w:rsidR="000800B4" w:rsidRPr="00700A34">
          <w:rPr>
            <w:rStyle w:val="Hyperlinkki"/>
            <w:noProof/>
          </w:rPr>
          <w:t>5.6</w:t>
        </w:r>
        <w:r w:rsidR="000800B4">
          <w:rPr>
            <w:rFonts w:asciiTheme="minorHAnsi" w:eastAsiaTheme="minorEastAsia" w:hAnsiTheme="minorHAnsi" w:cstheme="minorBidi"/>
            <w:smallCaps w:val="0"/>
            <w:noProof/>
            <w:sz w:val="22"/>
            <w:szCs w:val="22"/>
            <w:lang w:eastAsia="sv-FI"/>
          </w:rPr>
          <w:tab/>
        </w:r>
        <w:r w:rsidR="000800B4" w:rsidRPr="00700A34">
          <w:rPr>
            <w:rStyle w:val="Hyperlinkki"/>
            <w:noProof/>
          </w:rPr>
          <w:t>Verifikationer i bokföringen av bestående aktiva</w:t>
        </w:r>
        <w:r w:rsidR="000800B4">
          <w:rPr>
            <w:noProof/>
            <w:webHidden/>
          </w:rPr>
          <w:tab/>
        </w:r>
        <w:r w:rsidR="000800B4">
          <w:rPr>
            <w:noProof/>
            <w:webHidden/>
          </w:rPr>
          <w:fldChar w:fldCharType="begin"/>
        </w:r>
        <w:r w:rsidR="000800B4">
          <w:rPr>
            <w:noProof/>
            <w:webHidden/>
          </w:rPr>
          <w:instrText xml:space="preserve"> PAGEREF _Toc73059709 \h </w:instrText>
        </w:r>
        <w:r w:rsidR="000800B4">
          <w:rPr>
            <w:noProof/>
            <w:webHidden/>
          </w:rPr>
        </w:r>
        <w:r w:rsidR="000800B4">
          <w:rPr>
            <w:noProof/>
            <w:webHidden/>
          </w:rPr>
          <w:fldChar w:fldCharType="separate"/>
        </w:r>
        <w:r w:rsidR="000800B4">
          <w:rPr>
            <w:noProof/>
            <w:webHidden/>
          </w:rPr>
          <w:t>36</w:t>
        </w:r>
        <w:r w:rsidR="000800B4">
          <w:rPr>
            <w:noProof/>
            <w:webHidden/>
          </w:rPr>
          <w:fldChar w:fldCharType="end"/>
        </w:r>
      </w:hyperlink>
    </w:p>
    <w:p w:rsidR="000800B4" w:rsidRDefault="00330560">
      <w:pPr>
        <w:pStyle w:val="Sisluet2"/>
        <w:rPr>
          <w:rFonts w:asciiTheme="minorHAnsi" w:eastAsiaTheme="minorEastAsia" w:hAnsiTheme="minorHAnsi" w:cstheme="minorBidi"/>
          <w:smallCaps w:val="0"/>
          <w:noProof/>
          <w:sz w:val="22"/>
          <w:szCs w:val="22"/>
          <w:lang w:eastAsia="sv-FI"/>
        </w:rPr>
      </w:pPr>
      <w:hyperlink w:anchor="_Toc73059710" w:history="1">
        <w:r w:rsidR="000800B4" w:rsidRPr="00700A34">
          <w:rPr>
            <w:rStyle w:val="Hyperlinkki"/>
            <w:noProof/>
          </w:rPr>
          <w:t>5.7</w:t>
        </w:r>
        <w:r w:rsidR="000800B4">
          <w:rPr>
            <w:rFonts w:asciiTheme="minorHAnsi" w:eastAsiaTheme="minorEastAsia" w:hAnsiTheme="minorHAnsi" w:cstheme="minorBidi"/>
            <w:smallCaps w:val="0"/>
            <w:noProof/>
            <w:sz w:val="22"/>
            <w:szCs w:val="22"/>
            <w:lang w:eastAsia="sv-FI"/>
          </w:rPr>
          <w:tab/>
        </w:r>
        <w:r w:rsidR="000800B4" w:rsidRPr="00700A34">
          <w:rPr>
            <w:rStyle w:val="Hyperlinkki"/>
            <w:noProof/>
          </w:rPr>
          <w:t>Betalningsförmedling</w:t>
        </w:r>
        <w:r w:rsidR="000800B4">
          <w:rPr>
            <w:noProof/>
            <w:webHidden/>
          </w:rPr>
          <w:tab/>
        </w:r>
        <w:r w:rsidR="000800B4">
          <w:rPr>
            <w:noProof/>
            <w:webHidden/>
          </w:rPr>
          <w:fldChar w:fldCharType="begin"/>
        </w:r>
        <w:r w:rsidR="000800B4">
          <w:rPr>
            <w:noProof/>
            <w:webHidden/>
          </w:rPr>
          <w:instrText xml:space="preserve"> PAGEREF _Toc73059710 \h </w:instrText>
        </w:r>
        <w:r w:rsidR="000800B4">
          <w:rPr>
            <w:noProof/>
            <w:webHidden/>
          </w:rPr>
        </w:r>
        <w:r w:rsidR="000800B4">
          <w:rPr>
            <w:noProof/>
            <w:webHidden/>
          </w:rPr>
          <w:fldChar w:fldCharType="separate"/>
        </w:r>
        <w:r w:rsidR="000800B4">
          <w:rPr>
            <w:noProof/>
            <w:webHidden/>
          </w:rPr>
          <w:t>37</w:t>
        </w:r>
        <w:r w:rsidR="000800B4">
          <w:rPr>
            <w:noProof/>
            <w:webHidden/>
          </w:rPr>
          <w:fldChar w:fldCharType="end"/>
        </w:r>
      </w:hyperlink>
    </w:p>
    <w:p w:rsidR="000800B4" w:rsidRDefault="00330560">
      <w:pPr>
        <w:pStyle w:val="Sisluet2"/>
        <w:rPr>
          <w:rFonts w:asciiTheme="minorHAnsi" w:eastAsiaTheme="minorEastAsia" w:hAnsiTheme="minorHAnsi" w:cstheme="minorBidi"/>
          <w:smallCaps w:val="0"/>
          <w:noProof/>
          <w:sz w:val="22"/>
          <w:szCs w:val="22"/>
          <w:lang w:eastAsia="sv-FI"/>
        </w:rPr>
      </w:pPr>
      <w:hyperlink w:anchor="_Toc73059711" w:history="1">
        <w:r w:rsidR="000800B4" w:rsidRPr="00700A34">
          <w:rPr>
            <w:rStyle w:val="Hyperlinkki"/>
            <w:noProof/>
          </w:rPr>
          <w:t>5.8</w:t>
        </w:r>
        <w:r w:rsidR="000800B4">
          <w:rPr>
            <w:rFonts w:asciiTheme="minorHAnsi" w:eastAsiaTheme="minorEastAsia" w:hAnsiTheme="minorHAnsi" w:cstheme="minorBidi"/>
            <w:smallCaps w:val="0"/>
            <w:noProof/>
            <w:sz w:val="22"/>
            <w:szCs w:val="22"/>
            <w:lang w:eastAsia="sv-FI"/>
          </w:rPr>
          <w:tab/>
        </w:r>
        <w:r w:rsidR="000800B4" w:rsidRPr="00700A34">
          <w:rPr>
            <w:rStyle w:val="Hyperlinkki"/>
            <w:noProof/>
          </w:rPr>
          <w:t>Verifikationsmaterial i huvudbokföringen</w:t>
        </w:r>
        <w:r w:rsidR="000800B4">
          <w:rPr>
            <w:noProof/>
            <w:webHidden/>
          </w:rPr>
          <w:tab/>
        </w:r>
        <w:r w:rsidR="000800B4">
          <w:rPr>
            <w:noProof/>
            <w:webHidden/>
          </w:rPr>
          <w:fldChar w:fldCharType="begin"/>
        </w:r>
        <w:r w:rsidR="000800B4">
          <w:rPr>
            <w:noProof/>
            <w:webHidden/>
          </w:rPr>
          <w:instrText xml:space="preserve"> PAGEREF _Toc73059711 \h </w:instrText>
        </w:r>
        <w:r w:rsidR="000800B4">
          <w:rPr>
            <w:noProof/>
            <w:webHidden/>
          </w:rPr>
        </w:r>
        <w:r w:rsidR="000800B4">
          <w:rPr>
            <w:noProof/>
            <w:webHidden/>
          </w:rPr>
          <w:fldChar w:fldCharType="separate"/>
        </w:r>
        <w:r w:rsidR="000800B4">
          <w:rPr>
            <w:noProof/>
            <w:webHidden/>
          </w:rPr>
          <w:t>38</w:t>
        </w:r>
        <w:r w:rsidR="000800B4">
          <w:rPr>
            <w:noProof/>
            <w:webHidden/>
          </w:rPr>
          <w:fldChar w:fldCharType="end"/>
        </w:r>
      </w:hyperlink>
    </w:p>
    <w:p w:rsidR="000800B4" w:rsidRDefault="00330560">
      <w:pPr>
        <w:pStyle w:val="Sisluet2"/>
        <w:rPr>
          <w:rFonts w:asciiTheme="minorHAnsi" w:eastAsiaTheme="minorEastAsia" w:hAnsiTheme="minorHAnsi" w:cstheme="minorBidi"/>
          <w:smallCaps w:val="0"/>
          <w:noProof/>
          <w:sz w:val="22"/>
          <w:szCs w:val="22"/>
          <w:lang w:eastAsia="sv-FI"/>
        </w:rPr>
      </w:pPr>
      <w:hyperlink w:anchor="_Toc73059712" w:history="1">
        <w:r w:rsidR="000800B4" w:rsidRPr="00700A34">
          <w:rPr>
            <w:rStyle w:val="Hyperlinkki"/>
            <w:noProof/>
          </w:rPr>
          <w:t>5.9</w:t>
        </w:r>
        <w:r w:rsidR="000800B4">
          <w:rPr>
            <w:rFonts w:asciiTheme="minorHAnsi" w:eastAsiaTheme="minorEastAsia" w:hAnsiTheme="minorHAnsi" w:cstheme="minorBidi"/>
            <w:smallCaps w:val="0"/>
            <w:noProof/>
            <w:sz w:val="22"/>
            <w:szCs w:val="22"/>
            <w:lang w:eastAsia="sv-FI"/>
          </w:rPr>
          <w:tab/>
        </w:r>
        <w:r w:rsidR="000800B4" w:rsidRPr="00700A34">
          <w:rPr>
            <w:rStyle w:val="Hyperlinkki"/>
            <w:noProof/>
          </w:rPr>
          <w:t>Verifikationsmaterial för det särskilda bokslutet samt koncernverifikationer</w:t>
        </w:r>
        <w:r w:rsidR="000800B4">
          <w:rPr>
            <w:noProof/>
            <w:webHidden/>
          </w:rPr>
          <w:tab/>
        </w:r>
        <w:r w:rsidR="000800B4">
          <w:rPr>
            <w:noProof/>
            <w:webHidden/>
          </w:rPr>
          <w:fldChar w:fldCharType="begin"/>
        </w:r>
        <w:r w:rsidR="000800B4">
          <w:rPr>
            <w:noProof/>
            <w:webHidden/>
          </w:rPr>
          <w:instrText xml:space="preserve"> PAGEREF _Toc73059712 \h </w:instrText>
        </w:r>
        <w:r w:rsidR="000800B4">
          <w:rPr>
            <w:noProof/>
            <w:webHidden/>
          </w:rPr>
        </w:r>
        <w:r w:rsidR="000800B4">
          <w:rPr>
            <w:noProof/>
            <w:webHidden/>
          </w:rPr>
          <w:fldChar w:fldCharType="separate"/>
        </w:r>
        <w:r w:rsidR="000800B4">
          <w:rPr>
            <w:noProof/>
            <w:webHidden/>
          </w:rPr>
          <w:t>38</w:t>
        </w:r>
        <w:r w:rsidR="000800B4">
          <w:rPr>
            <w:noProof/>
            <w:webHidden/>
          </w:rPr>
          <w:fldChar w:fldCharType="end"/>
        </w:r>
      </w:hyperlink>
    </w:p>
    <w:p w:rsidR="000800B4" w:rsidRDefault="00330560">
      <w:pPr>
        <w:pStyle w:val="Sisluet2"/>
        <w:rPr>
          <w:rFonts w:asciiTheme="minorHAnsi" w:eastAsiaTheme="minorEastAsia" w:hAnsiTheme="minorHAnsi" w:cstheme="minorBidi"/>
          <w:smallCaps w:val="0"/>
          <w:noProof/>
          <w:sz w:val="22"/>
          <w:szCs w:val="22"/>
          <w:lang w:eastAsia="sv-FI"/>
        </w:rPr>
      </w:pPr>
      <w:hyperlink w:anchor="_Toc73059713" w:history="1">
        <w:r w:rsidR="000800B4" w:rsidRPr="00700A34">
          <w:rPr>
            <w:rStyle w:val="Hyperlinkki"/>
            <w:noProof/>
          </w:rPr>
          <w:t>5.10</w:t>
        </w:r>
        <w:r w:rsidR="000800B4">
          <w:rPr>
            <w:rFonts w:asciiTheme="minorHAnsi" w:eastAsiaTheme="minorEastAsia" w:hAnsiTheme="minorHAnsi" w:cstheme="minorBidi"/>
            <w:smallCaps w:val="0"/>
            <w:noProof/>
            <w:sz w:val="22"/>
            <w:szCs w:val="22"/>
            <w:lang w:eastAsia="sv-FI"/>
          </w:rPr>
          <w:tab/>
        </w:r>
        <w:r w:rsidR="000800B4" w:rsidRPr="00700A34">
          <w:rPr>
            <w:rStyle w:val="Hyperlinkki"/>
            <w:noProof/>
          </w:rPr>
          <w:t>Verifikationsmaterial som grundar sig på tillämpning av IFRS-standarder</w:t>
        </w:r>
        <w:r w:rsidR="000800B4">
          <w:rPr>
            <w:noProof/>
            <w:webHidden/>
          </w:rPr>
          <w:tab/>
        </w:r>
        <w:r w:rsidR="000800B4">
          <w:rPr>
            <w:noProof/>
            <w:webHidden/>
          </w:rPr>
          <w:fldChar w:fldCharType="begin"/>
        </w:r>
        <w:r w:rsidR="000800B4">
          <w:rPr>
            <w:noProof/>
            <w:webHidden/>
          </w:rPr>
          <w:instrText xml:space="preserve"> PAGEREF _Toc73059713 \h </w:instrText>
        </w:r>
        <w:r w:rsidR="000800B4">
          <w:rPr>
            <w:noProof/>
            <w:webHidden/>
          </w:rPr>
        </w:r>
        <w:r w:rsidR="000800B4">
          <w:rPr>
            <w:noProof/>
            <w:webHidden/>
          </w:rPr>
          <w:fldChar w:fldCharType="separate"/>
        </w:r>
        <w:r w:rsidR="000800B4">
          <w:rPr>
            <w:noProof/>
            <w:webHidden/>
          </w:rPr>
          <w:t>38</w:t>
        </w:r>
        <w:r w:rsidR="000800B4">
          <w:rPr>
            <w:noProof/>
            <w:webHidden/>
          </w:rPr>
          <w:fldChar w:fldCharType="end"/>
        </w:r>
      </w:hyperlink>
    </w:p>
    <w:p w:rsidR="002327D0" w:rsidRDefault="002327D0" w:rsidP="00BD6930">
      <w:r w:rsidRPr="00BC0D66">
        <w:fldChar w:fldCharType="end"/>
      </w:r>
      <w:bookmarkStart w:id="1" w:name="_Toc282534070"/>
    </w:p>
    <w:p w:rsidR="00933B02" w:rsidRPr="004E22D7" w:rsidRDefault="002327D0" w:rsidP="004E22D7">
      <w:r>
        <w:br w:type="page"/>
      </w:r>
    </w:p>
    <w:p w:rsidR="00952EAC" w:rsidRDefault="00952EAC" w:rsidP="00BD6930">
      <w:pPr>
        <w:rPr>
          <w:lang w:val="fi-FI"/>
        </w:rPr>
      </w:pPr>
    </w:p>
    <w:p w:rsidR="002327D0" w:rsidRPr="007635E5" w:rsidRDefault="002327D0" w:rsidP="009C4456">
      <w:pPr>
        <w:pStyle w:val="Otsikko1"/>
        <w:tabs>
          <w:tab w:val="clear" w:pos="147"/>
        </w:tabs>
        <w:ind w:left="0" w:firstLine="0"/>
      </w:pPr>
      <w:bookmarkStart w:id="2" w:name="_Toc73059644"/>
      <w:proofErr w:type="gramStart"/>
      <w:r>
        <w:t>1  Inledning</w:t>
      </w:r>
      <w:bookmarkEnd w:id="1"/>
      <w:bookmarkEnd w:id="2"/>
      <w:proofErr w:type="gramEnd"/>
    </w:p>
    <w:p w:rsidR="002327D0" w:rsidRPr="007635E5" w:rsidRDefault="002327D0" w:rsidP="000F5B30">
      <w:pPr>
        <w:pStyle w:val="Otsikko2"/>
      </w:pPr>
      <w:bookmarkStart w:id="3" w:name="_Toc282534071"/>
      <w:bookmarkStart w:id="4" w:name="_Toc73059645"/>
      <w:r>
        <w:t>Avsikt med den allmänna anvisningen och tillämpningsområde</w:t>
      </w:r>
      <w:bookmarkEnd w:id="3"/>
      <w:bookmarkEnd w:id="4"/>
    </w:p>
    <w:p w:rsidR="002327D0" w:rsidRPr="007635E5" w:rsidRDefault="002327D0" w:rsidP="00A228A9">
      <w:pPr>
        <w:pStyle w:val="KTMnormaali0"/>
        <w:jc w:val="both"/>
        <w:rPr>
          <w:color w:val="000000"/>
        </w:rPr>
      </w:pPr>
      <w:r>
        <w:rPr>
          <w:color w:val="000000"/>
        </w:rPr>
        <w:t xml:space="preserve">Denna allmänna anvisning definierar innehållet i det verifikationsmaterial som fungerar som grund för bokföringen, ger anvisningar om de metoder som ska användas vid upprättande av bokföringen samt förvaring av bokföringsmaterialet. </w:t>
      </w:r>
    </w:p>
    <w:p w:rsidR="002327D0" w:rsidRPr="007635E5" w:rsidRDefault="002327D0" w:rsidP="00A228A9">
      <w:pPr>
        <w:pStyle w:val="KTMnormaali0"/>
        <w:jc w:val="both"/>
        <w:rPr>
          <w:color w:val="000000"/>
        </w:rPr>
      </w:pPr>
    </w:p>
    <w:p w:rsidR="002327D0" w:rsidRPr="007635E5" w:rsidRDefault="002327D0" w:rsidP="00C2287D">
      <w:pPr>
        <w:pStyle w:val="Leipis"/>
        <w:ind w:left="0"/>
        <w:rPr>
          <w:szCs w:val="20"/>
        </w:rPr>
      </w:pPr>
      <w:r>
        <w:rPr>
          <w:color w:val="000000"/>
        </w:rPr>
        <w:t xml:space="preserve">Den allmänna anvisningen kan tillämpas på bokföringar </w:t>
      </w:r>
      <w:r>
        <w:t>upprättade med olika metoder. Bokföringen kan grunda sig på digitala verifikationer och den kan upprättas och förvaras i digitalt format. Med digitalt format avses i detta sammanhang ett brett utbud av olika lagringsredskap och -metoder med vilka uppgifterna behandlas, överförs eller lagras till exempel som filer eller databaser.</w:t>
      </w:r>
    </w:p>
    <w:p w:rsidR="002327D0" w:rsidRPr="007635E5" w:rsidRDefault="002327D0" w:rsidP="00C2287D">
      <w:pPr>
        <w:pStyle w:val="Leipis"/>
        <w:ind w:left="0"/>
        <w:rPr>
          <w:color w:val="000000"/>
          <w:szCs w:val="20"/>
        </w:rPr>
      </w:pPr>
      <w:r>
        <w:rPr>
          <w:color w:val="000000"/>
        </w:rPr>
        <w:t>Parallellt med det digitala materialet innehåller bokföringen å andra sidan i många fall även verifikationer eller rapporter som ska förvaras på papper. De metoder som har beskrivits i denna anvisning kan i tillämpliga delar även följas för de delområden i bokföringen som förvaras på papper eller på bokföringar som har skötts helt på papper.</w:t>
      </w:r>
    </w:p>
    <w:p w:rsidR="002327D0" w:rsidRPr="007635E5" w:rsidRDefault="002327D0" w:rsidP="00C2287D">
      <w:pPr>
        <w:pStyle w:val="Leipis"/>
        <w:ind w:left="0"/>
        <w:rPr>
          <w:color w:val="000000"/>
          <w:szCs w:val="20"/>
        </w:rPr>
      </w:pPr>
      <w:r>
        <w:t>Den allmänna anvisningen lämpar sig för upprättande av bokföringen för olika typer av bokföringsskyldiga samt oberoende av den bokföringsskyldiges storlek. För närvarande används tekniska lösningar av mycket olika typ och dessa lösningar utvecklas snabbt. Vid sammanställningen av denna anvisning har samtliga detaljerade lösningsmodeller</w:t>
      </w:r>
      <w:r>
        <w:rPr>
          <w:color w:val="000000"/>
        </w:rPr>
        <w:t xml:space="preserve"> till följd av detta inte på ett heltäckande sätt kunnat presenteras. Däremot har bokföringslagens allmänna krav presenterats och modeller på lösningar beskrivits genom exempel.</w:t>
      </w:r>
    </w:p>
    <w:p w:rsidR="002327D0" w:rsidRPr="007635E5" w:rsidRDefault="002327D0" w:rsidP="000F5B30">
      <w:pPr>
        <w:pStyle w:val="Otsikko2"/>
      </w:pPr>
      <w:bookmarkStart w:id="5" w:name="_Toc282534072"/>
      <w:bookmarkStart w:id="6" w:name="_Toc73059646"/>
      <w:r>
        <w:t>Lagstiftning som grund för den allmänna anvisningen</w:t>
      </w:r>
      <w:bookmarkEnd w:id="5"/>
      <w:bookmarkEnd w:id="6"/>
    </w:p>
    <w:p w:rsidR="002327D0" w:rsidRPr="007635E5" w:rsidRDefault="002327D0" w:rsidP="001B7015">
      <w:pPr>
        <w:pStyle w:val="KTMnormaali0"/>
        <w:jc w:val="both"/>
        <w:rPr>
          <w:color w:val="000000"/>
        </w:rPr>
      </w:pPr>
      <w:r>
        <w:rPr>
          <w:color w:val="000000"/>
        </w:rPr>
        <w:t xml:space="preserve">Bokföringslagens 1336/1997 (härefter </w:t>
      </w:r>
      <w:proofErr w:type="spellStart"/>
      <w:r>
        <w:rPr>
          <w:color w:val="000000"/>
        </w:rPr>
        <w:t>BokfL</w:t>
      </w:r>
      <w:proofErr w:type="spellEnd"/>
      <w:r>
        <w:rPr>
          <w:color w:val="000000"/>
        </w:rPr>
        <w:t xml:space="preserve">) andra kapitel innehåller bestämmelser om de metoder som ska användas vid bokföring (bokföring av affärshändelser samt bokföringsmaterial). Denna allmänna anvisning innehåller en noggrannare behandling av och noggrannare anvisningar om tillämpningen av 2 kapitlet i </w:t>
      </w:r>
      <w:proofErr w:type="spellStart"/>
      <w:r>
        <w:rPr>
          <w:color w:val="000000"/>
        </w:rPr>
        <w:t>BokfL</w:t>
      </w:r>
      <w:proofErr w:type="spellEnd"/>
      <w:r>
        <w:rPr>
          <w:color w:val="000000"/>
        </w:rPr>
        <w:t xml:space="preserve">. </w:t>
      </w:r>
      <w:r>
        <w:t xml:space="preserve">I den allmänna anvisningen behandlas dessutom verifikat som fungerar som utgångspunkt för bokföringen och deras innehåll för att </w:t>
      </w:r>
      <w:r>
        <w:rPr>
          <w:color w:val="000000"/>
        </w:rPr>
        <w:t xml:space="preserve">precisera god bokföringssed. </w:t>
      </w:r>
    </w:p>
    <w:p w:rsidR="002327D0" w:rsidRPr="007635E5" w:rsidRDefault="002327D0" w:rsidP="001B7015">
      <w:pPr>
        <w:pStyle w:val="KTMnormaali0"/>
        <w:jc w:val="both"/>
        <w:rPr>
          <w:color w:val="000000"/>
        </w:rPr>
      </w:pPr>
    </w:p>
    <w:p w:rsidR="00BD1DB5" w:rsidRPr="007635E5" w:rsidRDefault="002327D0" w:rsidP="001B7015">
      <w:pPr>
        <w:pStyle w:val="KTMnormaali0"/>
        <w:jc w:val="both"/>
        <w:rPr>
          <w:color w:val="000000"/>
        </w:rPr>
      </w:pPr>
      <w:r>
        <w:rPr>
          <w:color w:val="000000"/>
        </w:rPr>
        <w:t xml:space="preserve">I den allmänna anvisningen finns dessutom hänvisningar till viss annan lagstiftning utanför </w:t>
      </w:r>
      <w:proofErr w:type="spellStart"/>
      <w:r>
        <w:rPr>
          <w:color w:val="000000"/>
        </w:rPr>
        <w:t>BokfL</w:t>
      </w:r>
      <w:proofErr w:type="spellEnd"/>
      <w:r>
        <w:rPr>
          <w:color w:val="000000"/>
        </w:rPr>
        <w:t xml:space="preserve">. Anvisningarna i anknytning till dessa faller dock utanför bokföringsnämndens befogenhetsområde. </w:t>
      </w:r>
    </w:p>
    <w:p w:rsidR="00BD1DB5" w:rsidRPr="007635E5" w:rsidRDefault="002327D0" w:rsidP="002D2806">
      <w:pPr>
        <w:pStyle w:val="KTMnormaali0"/>
        <w:numPr>
          <w:ilvl w:val="0"/>
          <w:numId w:val="20"/>
        </w:numPr>
        <w:jc w:val="both"/>
        <w:rPr>
          <w:color w:val="000000"/>
        </w:rPr>
      </w:pPr>
      <w:r>
        <w:rPr>
          <w:color w:val="000000"/>
        </w:rPr>
        <w:t xml:space="preserve">Kraven i skattelagstiftningen utgör en central grund för utformningen av praxis, så i den allmänna anvisningen har man även beaktat mervärdesskatten och kraven i lagstiftningen om lönebokföring. </w:t>
      </w:r>
    </w:p>
    <w:p w:rsidR="002327D0" w:rsidRPr="007635E5" w:rsidRDefault="00BD1DB5" w:rsidP="002D2806">
      <w:pPr>
        <w:pStyle w:val="KTMnormaali0"/>
        <w:numPr>
          <w:ilvl w:val="0"/>
          <w:numId w:val="20"/>
        </w:numPr>
        <w:jc w:val="both"/>
        <w:rPr>
          <w:color w:val="000000"/>
        </w:rPr>
      </w:pPr>
      <w:r>
        <w:rPr>
          <w:color w:val="000000"/>
        </w:rPr>
        <w:t xml:space="preserve">Detaljerade krav i speciallagstiftningen, såsom lagstiftningen om finansiella institut och försäkringsbolag, prioriteras alltid i förhållande till principerna i denna anvisning. </w:t>
      </w:r>
    </w:p>
    <w:p w:rsidR="002327D0" w:rsidRPr="000800B4" w:rsidRDefault="002327D0" w:rsidP="006832FC">
      <w:pPr>
        <w:pStyle w:val="Leipis"/>
        <w:ind w:left="0"/>
        <w:rPr>
          <w:color w:val="000000"/>
          <w:szCs w:val="20"/>
        </w:rPr>
      </w:pPr>
    </w:p>
    <w:p w:rsidR="002327D0" w:rsidRPr="007635E5" w:rsidRDefault="00A32132" w:rsidP="000F5B30">
      <w:pPr>
        <w:pStyle w:val="Otsikko2"/>
      </w:pPr>
      <w:bookmarkStart w:id="7" w:name="_Toc282534073"/>
      <w:bookmarkStart w:id="8" w:name="_Toc73059647"/>
      <w:r>
        <w:lastRenderedPageBreak/>
        <w:t>Den allmänna anvisningens uppbyggnad</w:t>
      </w:r>
      <w:bookmarkEnd w:id="7"/>
      <w:bookmarkEnd w:id="8"/>
    </w:p>
    <w:p w:rsidR="0060138A" w:rsidRPr="007635E5" w:rsidRDefault="00A32132" w:rsidP="00C2287D">
      <w:pPr>
        <w:pStyle w:val="Leipis"/>
        <w:ind w:left="0"/>
        <w:rPr>
          <w:color w:val="000000"/>
          <w:szCs w:val="20"/>
        </w:rPr>
      </w:pPr>
      <w:r>
        <w:rPr>
          <w:color w:val="000000"/>
        </w:rPr>
        <w:t xml:space="preserve">I andra kapitlet i den allmänna anvisningen finns en definition av begreppet verifikation som beskriver affärstransaktioner samt metoder för upprättande och hantering av verifikationer med exempel. I kapitel tre finns anvisningar om de metoder som används för att upprätta bokföringen utgående från verifikationer. I det fjärde kapitlet finns en beskrivning av det bokföringsmaterial som uppstår och anvisningar för förvaring av detta. </w:t>
      </w:r>
    </w:p>
    <w:p w:rsidR="002327D0" w:rsidRPr="007635E5" w:rsidRDefault="00A32132" w:rsidP="00C2287D">
      <w:pPr>
        <w:pStyle w:val="Leipis"/>
        <w:ind w:left="0"/>
        <w:rPr>
          <w:szCs w:val="20"/>
        </w:rPr>
      </w:pPr>
      <w:r>
        <w:t>Följande schema förtydligar uppställningen i denna allmänna anvisning.</w:t>
      </w:r>
    </w:p>
    <w:p w:rsidR="002327D0" w:rsidRPr="007635E5" w:rsidRDefault="000736F4" w:rsidP="007B2B16">
      <w:pPr>
        <w:pStyle w:val="Leipis"/>
        <w:ind w:left="0"/>
        <w:rPr>
          <w:color w:val="000000"/>
          <w:szCs w:val="20"/>
        </w:rPr>
      </w:pPr>
      <w:r>
        <w:rPr>
          <w:noProof/>
          <w:color w:val="000000"/>
          <w:lang w:val="fi-FI" w:eastAsia="fi-FI"/>
        </w:rPr>
        <w:drawing>
          <wp:inline distT="0" distB="0" distL="0" distR="0" wp14:anchorId="77F845A2" wp14:editId="0A9461F3">
            <wp:extent cx="5819775" cy="4369644"/>
            <wp:effectExtent l="0" t="0" r="0" b="635"/>
            <wp:docPr id="8" name="Picture 1" descr="KILA2010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A2010_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9775" cy="4369644"/>
                    </a:xfrm>
                    <a:prstGeom prst="rect">
                      <a:avLst/>
                    </a:prstGeom>
                    <a:noFill/>
                    <a:ln>
                      <a:noFill/>
                    </a:ln>
                  </pic:spPr>
                </pic:pic>
              </a:graphicData>
            </a:graphic>
          </wp:inline>
        </w:drawing>
      </w:r>
    </w:p>
    <w:p w:rsidR="000800B4" w:rsidRPr="000800B4" w:rsidRDefault="002327D0" w:rsidP="000800B4">
      <w:pPr>
        <w:pStyle w:val="Leipis"/>
        <w:ind w:left="0"/>
        <w:rPr>
          <w:color w:val="FF0000"/>
          <w:szCs w:val="20"/>
        </w:rPr>
      </w:pPr>
      <w:r>
        <w:rPr>
          <w:color w:val="000000"/>
        </w:rPr>
        <w:t xml:space="preserve">. </w:t>
      </w:r>
      <w:r w:rsidR="000800B4" w:rsidRPr="000800B4">
        <w:rPr>
          <w:color w:val="FF0000"/>
          <w:szCs w:val="20"/>
        </w:rPr>
        <w:t>Tosite (luku 2) = Verifikation (kapitel 2)</w:t>
      </w:r>
    </w:p>
    <w:p w:rsidR="000800B4" w:rsidRPr="00E81AC1" w:rsidRDefault="000800B4" w:rsidP="000800B4">
      <w:pPr>
        <w:pStyle w:val="Leipis"/>
        <w:ind w:left="0"/>
        <w:rPr>
          <w:color w:val="FF0000"/>
          <w:szCs w:val="20"/>
        </w:rPr>
      </w:pPr>
      <w:proofErr w:type="spellStart"/>
      <w:r w:rsidRPr="00E81AC1">
        <w:rPr>
          <w:color w:val="FF0000"/>
          <w:szCs w:val="20"/>
        </w:rPr>
        <w:t>Liiketapahtuman</w:t>
      </w:r>
      <w:proofErr w:type="spellEnd"/>
      <w:r w:rsidRPr="00E81AC1">
        <w:rPr>
          <w:color w:val="FF0000"/>
          <w:szCs w:val="20"/>
        </w:rPr>
        <w:t xml:space="preserve"> </w:t>
      </w:r>
      <w:proofErr w:type="spellStart"/>
      <w:r w:rsidRPr="00E81AC1">
        <w:rPr>
          <w:color w:val="FF0000"/>
          <w:szCs w:val="20"/>
        </w:rPr>
        <w:t>todentavan</w:t>
      </w:r>
      <w:proofErr w:type="spellEnd"/>
      <w:r w:rsidRPr="00E81AC1">
        <w:rPr>
          <w:color w:val="FF0000"/>
          <w:szCs w:val="20"/>
        </w:rPr>
        <w:t xml:space="preserve"> </w:t>
      </w:r>
      <w:proofErr w:type="spellStart"/>
      <w:r w:rsidRPr="00E81AC1">
        <w:rPr>
          <w:color w:val="FF0000"/>
          <w:szCs w:val="20"/>
        </w:rPr>
        <w:t>tositteen</w:t>
      </w:r>
      <w:proofErr w:type="spellEnd"/>
      <w:r w:rsidRPr="00E81AC1">
        <w:rPr>
          <w:color w:val="FF0000"/>
          <w:szCs w:val="20"/>
        </w:rPr>
        <w:t xml:space="preserve"> </w:t>
      </w:r>
      <w:proofErr w:type="spellStart"/>
      <w:r w:rsidRPr="00E81AC1">
        <w:rPr>
          <w:color w:val="FF0000"/>
          <w:szCs w:val="20"/>
        </w:rPr>
        <w:t>sisältö</w:t>
      </w:r>
      <w:proofErr w:type="spellEnd"/>
      <w:r w:rsidRPr="00E81AC1">
        <w:rPr>
          <w:color w:val="FF0000"/>
          <w:szCs w:val="20"/>
        </w:rPr>
        <w:t xml:space="preserve"> ja </w:t>
      </w:r>
      <w:proofErr w:type="spellStart"/>
      <w:r w:rsidRPr="00E81AC1">
        <w:rPr>
          <w:color w:val="FF0000"/>
          <w:szCs w:val="20"/>
        </w:rPr>
        <w:t>toteustavat</w:t>
      </w:r>
      <w:proofErr w:type="spellEnd"/>
      <w:r w:rsidRPr="00E81AC1">
        <w:rPr>
          <w:color w:val="FF0000"/>
          <w:szCs w:val="20"/>
        </w:rPr>
        <w:t xml:space="preserve"> = Innehållet i och </w:t>
      </w:r>
      <w:proofErr w:type="spellStart"/>
      <w:r w:rsidRPr="00E81AC1">
        <w:rPr>
          <w:color w:val="FF0000"/>
          <w:szCs w:val="20"/>
        </w:rPr>
        <w:t>utförade</w:t>
      </w:r>
      <w:proofErr w:type="spellEnd"/>
      <w:r w:rsidRPr="00E81AC1">
        <w:rPr>
          <w:color w:val="FF0000"/>
          <w:szCs w:val="20"/>
        </w:rPr>
        <w:t xml:space="preserve"> av verifikation som verifierar en affärstransaktion</w:t>
      </w:r>
    </w:p>
    <w:p w:rsidR="000800B4" w:rsidRPr="00E81AC1" w:rsidRDefault="000800B4" w:rsidP="000800B4">
      <w:pPr>
        <w:pStyle w:val="Leipis"/>
        <w:ind w:left="0"/>
        <w:rPr>
          <w:color w:val="FF0000"/>
          <w:szCs w:val="20"/>
        </w:rPr>
      </w:pPr>
      <w:proofErr w:type="spellStart"/>
      <w:r w:rsidRPr="00E81AC1">
        <w:rPr>
          <w:color w:val="FF0000"/>
          <w:szCs w:val="20"/>
        </w:rPr>
        <w:t>Kirjanpidon</w:t>
      </w:r>
      <w:proofErr w:type="spellEnd"/>
      <w:r w:rsidRPr="00E81AC1">
        <w:rPr>
          <w:color w:val="FF0000"/>
          <w:szCs w:val="20"/>
        </w:rPr>
        <w:t xml:space="preserve"> </w:t>
      </w:r>
      <w:proofErr w:type="spellStart"/>
      <w:r w:rsidRPr="00E81AC1">
        <w:rPr>
          <w:color w:val="FF0000"/>
          <w:szCs w:val="20"/>
        </w:rPr>
        <w:t>laatiminen</w:t>
      </w:r>
      <w:proofErr w:type="spellEnd"/>
      <w:r w:rsidRPr="00E81AC1">
        <w:rPr>
          <w:color w:val="FF0000"/>
          <w:szCs w:val="20"/>
        </w:rPr>
        <w:t xml:space="preserve"> (</w:t>
      </w:r>
      <w:proofErr w:type="spellStart"/>
      <w:r w:rsidRPr="00E81AC1">
        <w:rPr>
          <w:color w:val="FF0000"/>
          <w:szCs w:val="20"/>
        </w:rPr>
        <w:t>luku</w:t>
      </w:r>
      <w:proofErr w:type="spellEnd"/>
      <w:r w:rsidRPr="00E81AC1">
        <w:rPr>
          <w:color w:val="FF0000"/>
          <w:szCs w:val="20"/>
        </w:rPr>
        <w:t xml:space="preserve"> 3) = Upprättande av bokföring (kapitel 3)</w:t>
      </w:r>
    </w:p>
    <w:p w:rsidR="000800B4" w:rsidRPr="00E81AC1" w:rsidRDefault="000800B4" w:rsidP="000800B4">
      <w:pPr>
        <w:pStyle w:val="Leipis"/>
        <w:ind w:left="0"/>
        <w:rPr>
          <w:color w:val="FF0000"/>
          <w:szCs w:val="20"/>
        </w:rPr>
      </w:pPr>
      <w:proofErr w:type="spellStart"/>
      <w:r w:rsidRPr="00E81AC1">
        <w:rPr>
          <w:color w:val="FF0000"/>
          <w:szCs w:val="20"/>
        </w:rPr>
        <w:t>Kirjanpitomerkintöjen</w:t>
      </w:r>
      <w:proofErr w:type="spellEnd"/>
      <w:r w:rsidRPr="00E81AC1">
        <w:rPr>
          <w:color w:val="FF0000"/>
          <w:szCs w:val="20"/>
        </w:rPr>
        <w:t xml:space="preserve"> </w:t>
      </w:r>
      <w:proofErr w:type="spellStart"/>
      <w:r w:rsidRPr="00E81AC1">
        <w:rPr>
          <w:color w:val="FF0000"/>
          <w:szCs w:val="20"/>
        </w:rPr>
        <w:t>tekeminen</w:t>
      </w:r>
      <w:proofErr w:type="spellEnd"/>
      <w:r w:rsidRPr="00E81AC1">
        <w:rPr>
          <w:color w:val="FF0000"/>
          <w:szCs w:val="20"/>
        </w:rPr>
        <w:t xml:space="preserve"> </w:t>
      </w:r>
      <w:proofErr w:type="spellStart"/>
      <w:r w:rsidRPr="00E81AC1">
        <w:rPr>
          <w:color w:val="FF0000"/>
          <w:szCs w:val="20"/>
        </w:rPr>
        <w:t>tositeaineiston</w:t>
      </w:r>
      <w:proofErr w:type="spellEnd"/>
      <w:r w:rsidRPr="00E81AC1">
        <w:rPr>
          <w:color w:val="FF0000"/>
          <w:szCs w:val="20"/>
        </w:rPr>
        <w:t xml:space="preserve"> </w:t>
      </w:r>
      <w:proofErr w:type="spellStart"/>
      <w:r w:rsidRPr="00E81AC1">
        <w:rPr>
          <w:color w:val="FF0000"/>
          <w:szCs w:val="20"/>
        </w:rPr>
        <w:t>perusteella</w:t>
      </w:r>
      <w:proofErr w:type="spellEnd"/>
      <w:r w:rsidRPr="00E81AC1">
        <w:rPr>
          <w:color w:val="FF0000"/>
          <w:szCs w:val="20"/>
        </w:rPr>
        <w:t xml:space="preserve"> = Upprättande av bokföringsnoteringar utifrån verifikationsmaterialet</w:t>
      </w:r>
    </w:p>
    <w:p w:rsidR="000800B4" w:rsidRPr="000800B4" w:rsidRDefault="000800B4" w:rsidP="000800B4">
      <w:pPr>
        <w:pStyle w:val="Leipis"/>
        <w:ind w:left="0"/>
        <w:rPr>
          <w:color w:val="FF0000"/>
          <w:szCs w:val="20"/>
        </w:rPr>
      </w:pPr>
      <w:r w:rsidRPr="000800B4">
        <w:rPr>
          <w:color w:val="FF0000"/>
          <w:szCs w:val="20"/>
        </w:rPr>
        <w:t>Kirjanopitoaineisto ja sen säilyttäminen (luku 4) = Bokföringsmaterial och fövaring av detta</w:t>
      </w:r>
    </w:p>
    <w:p w:rsidR="000800B4" w:rsidRPr="00E81AC1" w:rsidRDefault="000800B4" w:rsidP="000800B4">
      <w:pPr>
        <w:pStyle w:val="Leipis"/>
        <w:ind w:left="0"/>
        <w:rPr>
          <w:color w:val="FF0000"/>
          <w:szCs w:val="20"/>
        </w:rPr>
      </w:pPr>
      <w:proofErr w:type="spellStart"/>
      <w:r w:rsidRPr="00E81AC1">
        <w:rPr>
          <w:color w:val="FF0000"/>
          <w:szCs w:val="20"/>
        </w:rPr>
        <w:lastRenderedPageBreak/>
        <w:t>Kirjanpidon</w:t>
      </w:r>
      <w:proofErr w:type="spellEnd"/>
      <w:r w:rsidRPr="00E81AC1">
        <w:rPr>
          <w:color w:val="FF0000"/>
          <w:szCs w:val="20"/>
        </w:rPr>
        <w:t xml:space="preserve"> </w:t>
      </w:r>
      <w:proofErr w:type="spellStart"/>
      <w:r w:rsidRPr="00E81AC1">
        <w:rPr>
          <w:color w:val="FF0000"/>
          <w:szCs w:val="20"/>
        </w:rPr>
        <w:t>laatimisen</w:t>
      </w:r>
      <w:proofErr w:type="spellEnd"/>
      <w:r w:rsidRPr="00E81AC1">
        <w:rPr>
          <w:color w:val="FF0000"/>
          <w:szCs w:val="20"/>
        </w:rPr>
        <w:t xml:space="preserve"> </w:t>
      </w:r>
      <w:proofErr w:type="spellStart"/>
      <w:r w:rsidRPr="00E81AC1">
        <w:rPr>
          <w:color w:val="FF0000"/>
          <w:szCs w:val="20"/>
        </w:rPr>
        <w:t>lopputuloksena</w:t>
      </w:r>
      <w:proofErr w:type="spellEnd"/>
      <w:r w:rsidRPr="00E81AC1">
        <w:rPr>
          <w:color w:val="FF0000"/>
          <w:szCs w:val="20"/>
        </w:rPr>
        <w:t xml:space="preserve"> </w:t>
      </w:r>
      <w:proofErr w:type="spellStart"/>
      <w:r w:rsidRPr="00E81AC1">
        <w:rPr>
          <w:color w:val="FF0000"/>
          <w:szCs w:val="20"/>
        </w:rPr>
        <w:t>syntynyt</w:t>
      </w:r>
      <w:proofErr w:type="spellEnd"/>
      <w:r w:rsidRPr="00E81AC1">
        <w:rPr>
          <w:color w:val="FF0000"/>
          <w:szCs w:val="20"/>
        </w:rPr>
        <w:t xml:space="preserve"> </w:t>
      </w:r>
      <w:proofErr w:type="spellStart"/>
      <w:r w:rsidRPr="00E81AC1">
        <w:rPr>
          <w:color w:val="FF0000"/>
          <w:szCs w:val="20"/>
        </w:rPr>
        <w:t>kirjanpitoaineisto</w:t>
      </w:r>
      <w:proofErr w:type="spellEnd"/>
      <w:r w:rsidRPr="00E81AC1">
        <w:rPr>
          <w:color w:val="FF0000"/>
          <w:szCs w:val="20"/>
        </w:rPr>
        <w:t xml:space="preserve"> ja sen </w:t>
      </w:r>
      <w:proofErr w:type="spellStart"/>
      <w:r w:rsidRPr="00E81AC1">
        <w:rPr>
          <w:color w:val="FF0000"/>
          <w:szCs w:val="20"/>
        </w:rPr>
        <w:t>säilytysajat</w:t>
      </w:r>
      <w:proofErr w:type="spellEnd"/>
      <w:r w:rsidRPr="00E81AC1">
        <w:rPr>
          <w:color w:val="FF0000"/>
          <w:szCs w:val="20"/>
        </w:rPr>
        <w:t xml:space="preserve"> = Bokföringsmaterialet som uppstår som slutresultat av upprättandet av bokföringen och dess förvaringstider</w:t>
      </w:r>
    </w:p>
    <w:p w:rsidR="000800B4" w:rsidRPr="00E81AC1" w:rsidRDefault="000800B4" w:rsidP="000800B4">
      <w:pPr>
        <w:pStyle w:val="Leipis"/>
        <w:ind w:left="0"/>
        <w:rPr>
          <w:color w:val="FF0000"/>
          <w:szCs w:val="20"/>
          <w:lang w:val="fi-FI"/>
        </w:rPr>
      </w:pPr>
      <w:r w:rsidRPr="00E81AC1">
        <w:rPr>
          <w:color w:val="FF0000"/>
          <w:szCs w:val="20"/>
          <w:lang w:val="fi-FI"/>
        </w:rPr>
        <w:t xml:space="preserve">Mitä tulee huomioida laaditun kirjanpitoaineiston säilytyksessä = </w:t>
      </w:r>
      <w:proofErr w:type="spellStart"/>
      <w:r w:rsidRPr="00E81AC1">
        <w:rPr>
          <w:color w:val="FF0000"/>
          <w:szCs w:val="20"/>
          <w:lang w:val="fi-FI"/>
        </w:rPr>
        <w:t>Vad</w:t>
      </w:r>
      <w:proofErr w:type="spellEnd"/>
      <w:r w:rsidRPr="00E81AC1">
        <w:rPr>
          <w:color w:val="FF0000"/>
          <w:szCs w:val="20"/>
          <w:lang w:val="fi-FI"/>
        </w:rPr>
        <w:t xml:space="preserve"> </w:t>
      </w:r>
      <w:proofErr w:type="spellStart"/>
      <w:r w:rsidRPr="00E81AC1">
        <w:rPr>
          <w:color w:val="FF0000"/>
          <w:szCs w:val="20"/>
          <w:lang w:val="fi-FI"/>
        </w:rPr>
        <w:t>man</w:t>
      </w:r>
      <w:proofErr w:type="spellEnd"/>
      <w:r w:rsidRPr="00E81AC1">
        <w:rPr>
          <w:color w:val="FF0000"/>
          <w:szCs w:val="20"/>
          <w:lang w:val="fi-FI"/>
        </w:rPr>
        <w:t xml:space="preserve"> </w:t>
      </w:r>
      <w:proofErr w:type="spellStart"/>
      <w:r w:rsidRPr="00E81AC1">
        <w:rPr>
          <w:color w:val="FF0000"/>
          <w:szCs w:val="20"/>
          <w:lang w:val="fi-FI"/>
        </w:rPr>
        <w:t>ska</w:t>
      </w:r>
      <w:proofErr w:type="spellEnd"/>
      <w:r w:rsidRPr="00E81AC1">
        <w:rPr>
          <w:color w:val="FF0000"/>
          <w:szCs w:val="20"/>
          <w:lang w:val="fi-FI"/>
        </w:rPr>
        <w:t xml:space="preserve"> </w:t>
      </w:r>
      <w:proofErr w:type="spellStart"/>
      <w:r w:rsidRPr="00E81AC1">
        <w:rPr>
          <w:color w:val="FF0000"/>
          <w:szCs w:val="20"/>
          <w:lang w:val="fi-FI"/>
        </w:rPr>
        <w:t>beakta</w:t>
      </w:r>
      <w:proofErr w:type="spellEnd"/>
      <w:r w:rsidRPr="00E81AC1">
        <w:rPr>
          <w:color w:val="FF0000"/>
          <w:szCs w:val="20"/>
          <w:lang w:val="fi-FI"/>
        </w:rPr>
        <w:t xml:space="preserve"> </w:t>
      </w:r>
      <w:proofErr w:type="spellStart"/>
      <w:r w:rsidRPr="00E81AC1">
        <w:rPr>
          <w:color w:val="FF0000"/>
          <w:szCs w:val="20"/>
          <w:lang w:val="fi-FI"/>
        </w:rPr>
        <w:t>vid</w:t>
      </w:r>
      <w:proofErr w:type="spellEnd"/>
      <w:r w:rsidRPr="00E81AC1">
        <w:rPr>
          <w:color w:val="FF0000"/>
          <w:szCs w:val="20"/>
          <w:lang w:val="fi-FI"/>
        </w:rPr>
        <w:t xml:space="preserve"> </w:t>
      </w:r>
      <w:proofErr w:type="spellStart"/>
      <w:r w:rsidRPr="00E81AC1">
        <w:rPr>
          <w:color w:val="FF0000"/>
          <w:szCs w:val="20"/>
          <w:lang w:val="fi-FI"/>
        </w:rPr>
        <w:t>förvaring</w:t>
      </w:r>
      <w:proofErr w:type="spellEnd"/>
      <w:r w:rsidRPr="00E81AC1">
        <w:rPr>
          <w:color w:val="FF0000"/>
          <w:szCs w:val="20"/>
          <w:lang w:val="fi-FI"/>
        </w:rPr>
        <w:t xml:space="preserve"> av </w:t>
      </w:r>
      <w:proofErr w:type="spellStart"/>
      <w:r w:rsidRPr="00E81AC1">
        <w:rPr>
          <w:color w:val="FF0000"/>
          <w:szCs w:val="20"/>
          <w:lang w:val="fi-FI"/>
        </w:rPr>
        <w:t>det</w:t>
      </w:r>
      <w:proofErr w:type="spellEnd"/>
      <w:r w:rsidRPr="00E81AC1">
        <w:rPr>
          <w:color w:val="FF0000"/>
          <w:szCs w:val="20"/>
          <w:lang w:val="fi-FI"/>
        </w:rPr>
        <w:t xml:space="preserve"> </w:t>
      </w:r>
      <w:proofErr w:type="spellStart"/>
      <w:r w:rsidRPr="00E81AC1">
        <w:rPr>
          <w:color w:val="FF0000"/>
          <w:szCs w:val="20"/>
          <w:lang w:val="fi-FI"/>
        </w:rPr>
        <w:t>upprättade</w:t>
      </w:r>
      <w:proofErr w:type="spellEnd"/>
      <w:r w:rsidRPr="00E81AC1">
        <w:rPr>
          <w:color w:val="FF0000"/>
          <w:szCs w:val="20"/>
          <w:lang w:val="fi-FI"/>
        </w:rPr>
        <w:t xml:space="preserve"> </w:t>
      </w:r>
      <w:proofErr w:type="spellStart"/>
      <w:r w:rsidRPr="00E81AC1">
        <w:rPr>
          <w:color w:val="FF0000"/>
          <w:szCs w:val="20"/>
          <w:lang w:val="fi-FI"/>
        </w:rPr>
        <w:t>bokföringsmaterialet</w:t>
      </w:r>
      <w:proofErr w:type="spellEnd"/>
    </w:p>
    <w:p w:rsidR="0060138A" w:rsidRPr="007635E5" w:rsidRDefault="0060138A" w:rsidP="00C2287D">
      <w:pPr>
        <w:pStyle w:val="Leipis"/>
        <w:ind w:left="0"/>
        <w:rPr>
          <w:color w:val="000000"/>
          <w:szCs w:val="20"/>
        </w:rPr>
      </w:pPr>
    </w:p>
    <w:p w:rsidR="002327D0" w:rsidRPr="007635E5" w:rsidRDefault="002327D0" w:rsidP="000F5B30">
      <w:pPr>
        <w:pStyle w:val="Otsikko2"/>
      </w:pPr>
      <w:bookmarkStart w:id="9" w:name="_Toc282534074"/>
      <w:bookmarkStart w:id="10" w:name="_Toc73059648"/>
      <w:r>
        <w:t>Definitioner</w:t>
      </w:r>
      <w:bookmarkEnd w:id="9"/>
      <w:bookmarkEnd w:id="10"/>
      <w:r>
        <w:t xml:space="preserve"> </w:t>
      </w:r>
    </w:p>
    <w:p w:rsidR="002327D0" w:rsidRPr="007635E5" w:rsidRDefault="006A5E4C" w:rsidP="00D63442">
      <w:pPr>
        <w:pStyle w:val="Otsikko3"/>
      </w:pPr>
      <w:bookmarkStart w:id="11" w:name="_Toc73059649"/>
      <w:r>
        <w:t>Bokföring</w:t>
      </w:r>
      <w:bookmarkEnd w:id="11"/>
    </w:p>
    <w:p w:rsidR="002327D0" w:rsidRPr="007635E5" w:rsidRDefault="002327D0" w:rsidP="00333AE8">
      <w:pPr>
        <w:pStyle w:val="KTMnormaali0"/>
        <w:jc w:val="both"/>
        <w:rPr>
          <w:color w:val="000000"/>
        </w:rPr>
      </w:pPr>
    </w:p>
    <w:p w:rsidR="00635FAE" w:rsidRPr="007635E5" w:rsidRDefault="00BD1DB5" w:rsidP="00333AE8">
      <w:pPr>
        <w:pStyle w:val="KTMnormaali0"/>
        <w:jc w:val="both"/>
        <w:rPr>
          <w:color w:val="000000"/>
        </w:rPr>
      </w:pPr>
      <w:r>
        <w:rPr>
          <w:color w:val="000000"/>
        </w:rPr>
        <w:t xml:space="preserve">Enligt </w:t>
      </w:r>
      <w:proofErr w:type="spellStart"/>
      <w:r>
        <w:rPr>
          <w:color w:val="000000"/>
        </w:rPr>
        <w:t>BokfL</w:t>
      </w:r>
      <w:proofErr w:type="spellEnd"/>
      <w:r>
        <w:rPr>
          <w:color w:val="000000"/>
        </w:rPr>
        <w:t xml:space="preserve"> 2:2.3 </w:t>
      </w:r>
      <w:proofErr w:type="gramStart"/>
      <w:r>
        <w:rPr>
          <w:color w:val="000000"/>
        </w:rPr>
        <w:t>§:</w:t>
      </w:r>
      <w:proofErr w:type="gramEnd"/>
      <w:r>
        <w:rPr>
          <w:color w:val="000000"/>
        </w:rPr>
        <w:t xml:space="preserve"> indelas ”</w:t>
      </w:r>
      <w:r>
        <w:rPr>
          <w:i/>
          <w:color w:val="000000"/>
        </w:rPr>
        <w:t>bokföringen i en huvudbokföring, ur vars noteringar bokslutet härleds, och i eventuella delbokföringar, från vilka uppgifterna överförs till huvudbokföringen som sammanställda noteringar</w:t>
      </w:r>
      <w:r>
        <w:rPr>
          <w:color w:val="000000"/>
        </w:rPr>
        <w:t>.”</w:t>
      </w:r>
    </w:p>
    <w:p w:rsidR="004B6390" w:rsidRPr="007635E5" w:rsidRDefault="004B6390" w:rsidP="00333AE8">
      <w:pPr>
        <w:pStyle w:val="KTMnormaali0"/>
        <w:jc w:val="both"/>
        <w:rPr>
          <w:color w:val="000000"/>
        </w:rPr>
      </w:pPr>
    </w:p>
    <w:p w:rsidR="002327D0" w:rsidRPr="007635E5" w:rsidRDefault="002327D0" w:rsidP="00BD1DB5">
      <w:pPr>
        <w:pStyle w:val="KTMnormaali0"/>
        <w:jc w:val="both"/>
        <w:rPr>
          <w:color w:val="000000"/>
        </w:rPr>
      </w:pPr>
      <w:r>
        <w:rPr>
          <w:color w:val="000000"/>
        </w:rPr>
        <w:t xml:space="preserve">Datasystemet utgör en delbokföring, om uppgifterna överförs från systemet till det egentliga bokföringssystemet som </w:t>
      </w:r>
      <w:r>
        <w:rPr>
          <w:i/>
          <w:color w:val="000000"/>
        </w:rPr>
        <w:t>sammanställda noteringar</w:t>
      </w:r>
      <w:r>
        <w:rPr>
          <w:color w:val="000000"/>
        </w:rPr>
        <w:t>, det vill säga som ett belopp. Till exempel lönebokföring där uppgifterna överförs som ett belopp till huvudbokföringen utgör en delbokföring.</w:t>
      </w:r>
    </w:p>
    <w:p w:rsidR="00695029" w:rsidRPr="007635E5" w:rsidRDefault="00695029" w:rsidP="00333AE8">
      <w:pPr>
        <w:pStyle w:val="KTMnormaali0"/>
        <w:jc w:val="both"/>
        <w:rPr>
          <w:color w:val="000000"/>
        </w:rPr>
      </w:pPr>
    </w:p>
    <w:p w:rsidR="00695029" w:rsidRPr="007635E5" w:rsidRDefault="00695029" w:rsidP="00333AE8">
      <w:pPr>
        <w:pStyle w:val="KTMnormaali0"/>
        <w:jc w:val="both"/>
        <w:rPr>
          <w:color w:val="000000"/>
        </w:rPr>
      </w:pPr>
      <w:r>
        <w:rPr>
          <w:color w:val="000000"/>
        </w:rPr>
        <w:t>Om uppgifterna överförs från datasystemet till huvudbokföringen som enskilda noteringar är det inte fråga om en delbokföring utan om ett delområde i huvudbokföringen.</w:t>
      </w:r>
    </w:p>
    <w:p w:rsidR="002327D0" w:rsidRPr="007635E5" w:rsidRDefault="002327D0" w:rsidP="004356E1">
      <w:pPr>
        <w:pStyle w:val="KTMnormaali0"/>
        <w:jc w:val="both"/>
        <w:rPr>
          <w:rFonts w:ascii="Verdana" w:hAnsi="Verdana"/>
          <w:b/>
          <w:sz w:val="18"/>
          <w:szCs w:val="24"/>
        </w:rPr>
      </w:pPr>
    </w:p>
    <w:p w:rsidR="002327D0" w:rsidRPr="007635E5" w:rsidRDefault="00BD1DB5" w:rsidP="00D63442">
      <w:pPr>
        <w:pStyle w:val="Otsikko3"/>
      </w:pPr>
      <w:bookmarkStart w:id="12" w:name="_Toc73059650"/>
      <w:r>
        <w:t>Instans som har rätt att läsa bokföringen</w:t>
      </w:r>
      <w:bookmarkEnd w:id="12"/>
    </w:p>
    <w:p w:rsidR="00BD1DB5" w:rsidRPr="007635E5" w:rsidRDefault="00BD1DB5" w:rsidP="00C2287D">
      <w:pPr>
        <w:pStyle w:val="Leipis"/>
        <w:ind w:left="0"/>
      </w:pPr>
      <w:r>
        <w:t xml:space="preserve">Med instans som har rätt att läsa bokföringen avses en sådan person som utgående från </w:t>
      </w:r>
      <w:proofErr w:type="spellStart"/>
      <w:r>
        <w:t>BokfL</w:t>
      </w:r>
      <w:proofErr w:type="spellEnd"/>
      <w:r>
        <w:t xml:space="preserve">, någon speciallag eller annan lagstiftning eller med stöd i avtal har rätt att läsa och granska bokföringsmaterialet eller en viss del av bokföringsmaterialet. </w:t>
      </w:r>
    </w:p>
    <w:p w:rsidR="00CE07C9" w:rsidRPr="007635E5" w:rsidRDefault="002327D0" w:rsidP="00C2287D">
      <w:pPr>
        <w:pStyle w:val="Leipis"/>
        <w:ind w:left="0"/>
      </w:pPr>
      <w:r>
        <w:t xml:space="preserve">Den instans som har rätt att läsa bokföringen kan vara till exempel </w:t>
      </w:r>
    </w:p>
    <w:p w:rsidR="00CE07C9" w:rsidRPr="007635E5" w:rsidRDefault="00CE07C9" w:rsidP="002D2806">
      <w:pPr>
        <w:pStyle w:val="Leipis"/>
        <w:numPr>
          <w:ilvl w:val="0"/>
          <w:numId w:val="21"/>
        </w:numPr>
      </w:pPr>
      <w:r>
        <w:t xml:space="preserve">styrelsen som kollegium eller något annat motsvarande organ eller en enskild styrelsemedlem eller annan representant som organet bemyndigat att läsa, </w:t>
      </w:r>
    </w:p>
    <w:p w:rsidR="00CE07C9" w:rsidRPr="007635E5" w:rsidRDefault="002327D0" w:rsidP="002D2806">
      <w:pPr>
        <w:pStyle w:val="Leipis"/>
        <w:numPr>
          <w:ilvl w:val="0"/>
          <w:numId w:val="21"/>
        </w:numPr>
      </w:pPr>
      <w:r>
        <w:t xml:space="preserve">revisor, </w:t>
      </w:r>
    </w:p>
    <w:p w:rsidR="00CE07C9" w:rsidRPr="007635E5" w:rsidRDefault="002327D0" w:rsidP="002D2806">
      <w:pPr>
        <w:pStyle w:val="Leipis"/>
        <w:numPr>
          <w:ilvl w:val="0"/>
          <w:numId w:val="21"/>
        </w:numPr>
      </w:pPr>
      <w:r>
        <w:t xml:space="preserve">förvaltare av konkursbo, </w:t>
      </w:r>
    </w:p>
    <w:p w:rsidR="00CE07C9" w:rsidRPr="007635E5" w:rsidRDefault="002327D0" w:rsidP="002D2806">
      <w:pPr>
        <w:pStyle w:val="Leipis"/>
        <w:numPr>
          <w:ilvl w:val="0"/>
          <w:numId w:val="21"/>
        </w:numPr>
      </w:pPr>
      <w:r>
        <w:t xml:space="preserve">skattegranskare, </w:t>
      </w:r>
    </w:p>
    <w:p w:rsidR="00CE07C9" w:rsidRPr="007635E5" w:rsidRDefault="002327D0" w:rsidP="002D2806">
      <w:pPr>
        <w:pStyle w:val="Leipis"/>
        <w:numPr>
          <w:ilvl w:val="0"/>
          <w:numId w:val="21"/>
        </w:numPr>
      </w:pPr>
      <w:r>
        <w:t xml:space="preserve">annan myndighet som utför administrativa granskningar, </w:t>
      </w:r>
    </w:p>
    <w:p w:rsidR="00CE07C9" w:rsidRPr="007635E5" w:rsidRDefault="002327D0" w:rsidP="002D2806">
      <w:pPr>
        <w:pStyle w:val="Leipis"/>
        <w:numPr>
          <w:ilvl w:val="0"/>
          <w:numId w:val="21"/>
        </w:numPr>
      </w:pPr>
      <w:r>
        <w:t xml:space="preserve">polisen eller en annan förundersökningsmyndighet eller en sakkunnig, som myndigheten anlitar för granskningsverksamheten, </w:t>
      </w:r>
    </w:p>
    <w:p w:rsidR="002327D0" w:rsidRPr="007635E5" w:rsidRDefault="002327D0" w:rsidP="002D2806">
      <w:pPr>
        <w:pStyle w:val="Leipis"/>
        <w:numPr>
          <w:ilvl w:val="0"/>
          <w:numId w:val="21"/>
        </w:numPr>
      </w:pPr>
      <w:r>
        <w:lastRenderedPageBreak/>
        <w:t>den bokföringsskyldiges affärspartner, som utgående från ett avtal har rätt att granska bokföringsmaterialet.</w:t>
      </w:r>
    </w:p>
    <w:p w:rsidR="002327D0" w:rsidRPr="000800B4" w:rsidRDefault="002327D0" w:rsidP="00C2287D">
      <w:pPr>
        <w:rPr>
          <w:szCs w:val="20"/>
        </w:rPr>
      </w:pPr>
    </w:p>
    <w:p w:rsidR="002327D0" w:rsidRPr="000800B4" w:rsidRDefault="002327D0" w:rsidP="005A32C5"/>
    <w:p w:rsidR="002327D0" w:rsidRPr="007635E5" w:rsidRDefault="002327D0" w:rsidP="00BC5A3F">
      <w:pPr>
        <w:pStyle w:val="Otsikko1"/>
        <w:numPr>
          <w:ilvl w:val="0"/>
          <w:numId w:val="2"/>
        </w:numPr>
        <w:tabs>
          <w:tab w:val="num" w:pos="147"/>
        </w:tabs>
        <w:ind w:left="431" w:hanging="431"/>
      </w:pPr>
      <w:bookmarkStart w:id="13" w:name="_Toc282534075"/>
      <w:bookmarkStart w:id="14" w:name="_Toc73059651"/>
      <w:r>
        <w:t>Verifikation</w:t>
      </w:r>
      <w:bookmarkEnd w:id="13"/>
      <w:bookmarkEnd w:id="14"/>
    </w:p>
    <w:p w:rsidR="002327D0" w:rsidRPr="007635E5" w:rsidRDefault="002327D0" w:rsidP="000F5B30">
      <w:pPr>
        <w:pStyle w:val="Otsikko2"/>
      </w:pPr>
      <w:bookmarkStart w:id="15" w:name="_Toc282534076"/>
      <w:bookmarkStart w:id="16" w:name="_Toc73059652"/>
      <w:r>
        <w:t>Begreppet verifikation och innehållet i verifikation</w:t>
      </w:r>
      <w:bookmarkEnd w:id="15"/>
      <w:r>
        <w:t xml:space="preserve"> i bokföringslagstiftningen</w:t>
      </w:r>
      <w:bookmarkEnd w:id="16"/>
    </w:p>
    <w:p w:rsidR="002327D0" w:rsidRPr="007635E5" w:rsidRDefault="00CE07C9" w:rsidP="007D773C">
      <w:r>
        <w:t xml:space="preserve">Begreppet verifikation definieras på följande sätt i </w:t>
      </w:r>
      <w:proofErr w:type="spellStart"/>
      <w:r>
        <w:t>BokfL</w:t>
      </w:r>
      <w:proofErr w:type="spellEnd"/>
      <w:r>
        <w:t xml:space="preserve"> 2:5 </w:t>
      </w:r>
      <w:proofErr w:type="gramStart"/>
      <w:r>
        <w:t>§:</w:t>
      </w:r>
      <w:proofErr w:type="gramEnd"/>
    </w:p>
    <w:p w:rsidR="009275AA" w:rsidRPr="007635E5" w:rsidRDefault="00CE07C9" w:rsidP="00ED6C07">
      <w:pPr>
        <w:pStyle w:val="py"/>
        <w:ind w:left="720"/>
        <w:jc w:val="both"/>
      </w:pPr>
      <w:r>
        <w:t>[1 mom.] ”</w:t>
      </w:r>
      <w:r>
        <w:rPr>
          <w:i/>
        </w:rPr>
        <w:t>Bokföringen ska grunda sig på en daterad och systematiskt numrerad eller på motsvarande sätt specificerad verifikation över affärshändelser. Sambandet mellan en affärshändelse, verifikationen och bokföringen måste kunna konstateras utan svårighet</w:t>
      </w:r>
      <w:r>
        <w:t xml:space="preserve">.” </w:t>
      </w:r>
    </w:p>
    <w:p w:rsidR="00123D32" w:rsidRPr="007635E5" w:rsidRDefault="00CE07C9" w:rsidP="00ED6C07">
      <w:pPr>
        <w:pStyle w:val="py"/>
        <w:ind w:left="720"/>
        <w:jc w:val="both"/>
      </w:pPr>
      <w:r>
        <w:t>[2 mom.] ”</w:t>
      </w:r>
      <w:r>
        <w:rPr>
          <w:i/>
        </w:rPr>
        <w:t>Av en utgiftsverifikation ska framgå den mottagna produktionsfaktorn och av en inkomstverifikation den överlåtna prestationen. Tidpunkten för mottagandet av en produktionsfaktor och överlåtelsen av en prestation ska kunna visas med hjälp av en verifikation</w:t>
      </w:r>
      <w:r>
        <w:t xml:space="preserve">.” </w:t>
      </w:r>
    </w:p>
    <w:p w:rsidR="00123D32" w:rsidRPr="007635E5" w:rsidRDefault="00CE07C9" w:rsidP="00ED6C07">
      <w:pPr>
        <w:pStyle w:val="py"/>
        <w:ind w:left="720"/>
        <w:jc w:val="both"/>
      </w:pPr>
      <w:r>
        <w:t>[3 mom.] ”</w:t>
      </w:r>
      <w:r>
        <w:rPr>
          <w:i/>
        </w:rPr>
        <w:t>En verifikation över utbetalning skall om möjligt vara utfärdad av betalningens mottagare eller av ett penninginstitut eller någon annan motsvarande inrättning som förmedlat betalningen</w:t>
      </w:r>
      <w:r>
        <w:t xml:space="preserve">.” </w:t>
      </w:r>
    </w:p>
    <w:p w:rsidR="00123D32" w:rsidRPr="007635E5" w:rsidRDefault="00CE07C9" w:rsidP="00ED6C07">
      <w:pPr>
        <w:pStyle w:val="py"/>
        <w:ind w:left="720"/>
        <w:jc w:val="both"/>
      </w:pPr>
      <w:r>
        <w:t>[4 mom.] ”</w:t>
      </w:r>
      <w:r>
        <w:rPr>
          <w:i/>
        </w:rPr>
        <w:t>Erhålls inte till grund för bokföringen någon verifikation som utfärdats av en utomstående, skall bokföringen verifieras med en handling som skrivits ut av den bokföringsskyldige själv och som är bekräftad på behörigt sätt</w:t>
      </w:r>
      <w:r>
        <w:t xml:space="preserve">.” </w:t>
      </w:r>
    </w:p>
    <w:p w:rsidR="004F592F" w:rsidRPr="007635E5" w:rsidRDefault="00CE07C9" w:rsidP="00ED6C07">
      <w:pPr>
        <w:pStyle w:val="py"/>
        <w:ind w:left="720"/>
        <w:jc w:val="both"/>
      </w:pPr>
      <w:r>
        <w:t>[5 mom.] ”</w:t>
      </w:r>
      <w:r>
        <w:rPr>
          <w:i/>
        </w:rPr>
        <w:t>En verifikation som avser rättelse eller överföring i bokföringen skall vara bekräftad på behörigt sätt</w:t>
      </w:r>
      <w:r>
        <w:t>.”</w:t>
      </w:r>
    </w:p>
    <w:p w:rsidR="002327D0" w:rsidRPr="007635E5" w:rsidRDefault="00CE07C9" w:rsidP="003830FF">
      <w:pPr>
        <w:pStyle w:val="py"/>
        <w:jc w:val="both"/>
      </w:pPr>
      <w:r>
        <w:t xml:space="preserve">I detaljmotiveringarna till </w:t>
      </w:r>
      <w:proofErr w:type="spellStart"/>
      <w:r>
        <w:t>BokfL</w:t>
      </w:r>
      <w:proofErr w:type="spellEnd"/>
      <w:r>
        <w:t xml:space="preserve"> </w:t>
      </w:r>
      <w:bookmarkStart w:id="17" w:name="skip"/>
      <w:r>
        <w:t>(regeringens proposition 89/</w:t>
      </w:r>
      <w:bookmarkEnd w:id="17"/>
      <w:r>
        <w:t>2015) anges dessutom följande:</w:t>
      </w:r>
    </w:p>
    <w:p w:rsidR="002327D0" w:rsidRPr="007635E5" w:rsidRDefault="00CE07C9" w:rsidP="003830FF">
      <w:pPr>
        <w:pStyle w:val="py"/>
        <w:ind w:left="720"/>
        <w:jc w:val="both"/>
      </w:pPr>
      <w:r>
        <w:t>”</w:t>
      </w:r>
      <w:r>
        <w:rPr>
          <w:i/>
        </w:rPr>
        <w:t>Bokföringen baseras på sådana skriftliga verifikationer av affärshändelser som avses i [</w:t>
      </w:r>
      <w:proofErr w:type="spellStart"/>
      <w:r>
        <w:rPr>
          <w:i/>
        </w:rPr>
        <w:t>BokfL</w:t>
      </w:r>
      <w:proofErr w:type="spellEnd"/>
      <w:r>
        <w:rPr>
          <w:i/>
        </w:rPr>
        <w:t xml:space="preserve"> 2:5.1 §]. En verifikation beskriver med andra ord en affärshändelse. I detta syfte ska av verifikationen enligt momentet vara daterad och systematiskt numrerad och av den ska dessutom framgå utfärdarens namn och affärshändelsens innehåll samt penningbeloppet.</w:t>
      </w:r>
      <w:r>
        <w:t>”</w:t>
      </w:r>
    </w:p>
    <w:p w:rsidR="002327D0" w:rsidRPr="007635E5" w:rsidRDefault="002327D0" w:rsidP="00CE07C9">
      <w:pPr>
        <w:pStyle w:val="py"/>
        <w:jc w:val="both"/>
      </w:pPr>
      <w:r>
        <w:t>Bokföringsnämnden har behandlat begreppet verifikation och dess sakinnehåll bland annat i följande utlåtanden 1553/1998, 1565/1999, 1655/2001, 1726/2004, 1747/2005, 1770/2005, 1822/2008, 1866/2011, 1901/2013, 1944/2015, 1967/2017, 1985/2018, 1990/2018, 2007/2020 och 2010/2021.</w:t>
      </w:r>
    </w:p>
    <w:p w:rsidR="00CE07C9" w:rsidRPr="007635E5" w:rsidRDefault="002327D0" w:rsidP="003830FF">
      <w:pPr>
        <w:pStyle w:val="py"/>
        <w:jc w:val="both"/>
      </w:pPr>
      <w:r>
        <w:lastRenderedPageBreak/>
        <w:t xml:space="preserve">Sakinnehållet är det centrala för en verifikation. Sakinnehållet ska vara så entydigt och detaljerat att det utgående från detta är möjligt att göra en bokföringsnotering. </w:t>
      </w:r>
    </w:p>
    <w:p w:rsidR="002327D0" w:rsidRPr="007635E5" w:rsidRDefault="002327D0" w:rsidP="003830FF">
      <w:pPr>
        <w:pStyle w:val="py"/>
        <w:jc w:val="both"/>
      </w:pPr>
      <w:r>
        <w:t>Utgående från sakinnehållet i en verifikation ska det för en person med sakkunskap inom ekonomiförvaltning vara möjligt att repetera den ursprungliga bokföringen oförändrad. Verifikationen kan upprättas och förvaras med ett flertal olika metoder och tekniska förverkliganden. Dessa har beskrivits genom exempel i avsnitt 2.3.</w:t>
      </w:r>
    </w:p>
    <w:p w:rsidR="00CA71C9" w:rsidRPr="007635E5" w:rsidRDefault="00CA71C9" w:rsidP="003830FF">
      <w:pPr>
        <w:pStyle w:val="py"/>
        <w:jc w:val="both"/>
      </w:pPr>
      <w:r>
        <w:t>Förutom sakinnehållet ska verifikationen dateras och specificeras, antingen med hjälp av systematisk numrering eller på annat motsvarande sätt. Förutom numrering eller löpande numrering är andra sätt till exempel hänvisningar med hjälp av databasens fält eller hyperlänkar.</w:t>
      </w:r>
    </w:p>
    <w:p w:rsidR="002327D0" w:rsidRPr="007635E5" w:rsidRDefault="002327D0" w:rsidP="000F5B30">
      <w:pPr>
        <w:pStyle w:val="Otsikko2"/>
      </w:pPr>
      <w:bookmarkStart w:id="18" w:name="_Toc282534077"/>
      <w:bookmarkStart w:id="19" w:name="_Toc73059653"/>
      <w:r>
        <w:t>Övriga bestämmelser om innehållet i en verifikation</w:t>
      </w:r>
      <w:bookmarkEnd w:id="18"/>
      <w:bookmarkEnd w:id="19"/>
    </w:p>
    <w:p w:rsidR="002327D0" w:rsidRPr="007635E5" w:rsidRDefault="002327D0" w:rsidP="003830FF">
      <w:pPr>
        <w:pStyle w:val="Leipis"/>
        <w:ind w:left="0"/>
        <w:jc w:val="left"/>
      </w:pPr>
      <w:r>
        <w:rPr>
          <w:color w:val="000000"/>
        </w:rPr>
        <w:t xml:space="preserve">Vid sammanställningen av denna allmänna anvisning definieras verifikationsmaterialet i åtminstone följande lagar utöver </w:t>
      </w:r>
      <w:proofErr w:type="spellStart"/>
      <w:r>
        <w:rPr>
          <w:color w:val="000000"/>
        </w:rPr>
        <w:t>BokfL</w:t>
      </w:r>
      <w:proofErr w:type="spellEnd"/>
      <w:r>
        <w:rPr>
          <w:color w:val="000000"/>
        </w:rPr>
        <w:t xml:space="preserve">. </w:t>
      </w:r>
      <w:r>
        <w:t>Att ge anvisningar om tillämpningen av dessa faller dock utanför bokföringsnämndens befogenhetsområde.</w:t>
      </w:r>
    </w:p>
    <w:p w:rsidR="002327D0" w:rsidRPr="007635E5" w:rsidRDefault="00BD1DB5" w:rsidP="00BD1DB5">
      <w:pPr>
        <w:pStyle w:val="Leipis"/>
        <w:numPr>
          <w:ilvl w:val="0"/>
          <w:numId w:val="5"/>
        </w:numPr>
        <w:jc w:val="left"/>
        <w:rPr>
          <w:color w:val="000000"/>
        </w:rPr>
      </w:pPr>
      <w:r>
        <w:rPr>
          <w:color w:val="000000"/>
        </w:rPr>
        <w:t>Mervärdesskattelagen (1501/1993, härefter MSL) – speciellt 209 e och f §, vars krav på verifikationsinnehåll närmare beskrivs i avsnittet om försäljningsfunktionens verifikationer</w:t>
      </w:r>
    </w:p>
    <w:p w:rsidR="00D54839" w:rsidRPr="007635E5" w:rsidRDefault="00D54839" w:rsidP="00BC5A3F">
      <w:pPr>
        <w:pStyle w:val="Leipis"/>
        <w:numPr>
          <w:ilvl w:val="0"/>
          <w:numId w:val="5"/>
        </w:numPr>
        <w:jc w:val="left"/>
        <w:rPr>
          <w:color w:val="000000"/>
        </w:rPr>
      </w:pPr>
      <w:r>
        <w:rPr>
          <w:color w:val="000000"/>
        </w:rPr>
        <w:t>Lagen om skyldighet att erbjuda kvitto vid kontantförsäljning (658/2013)</w:t>
      </w:r>
    </w:p>
    <w:p w:rsidR="002327D0" w:rsidRPr="007635E5" w:rsidRDefault="00BD1DB5" w:rsidP="00BD1DB5">
      <w:pPr>
        <w:pStyle w:val="Leipis"/>
        <w:numPr>
          <w:ilvl w:val="0"/>
          <w:numId w:val="5"/>
        </w:numPr>
        <w:jc w:val="left"/>
        <w:rPr>
          <w:color w:val="000000"/>
        </w:rPr>
      </w:pPr>
      <w:r>
        <w:rPr>
          <w:color w:val="000000"/>
        </w:rPr>
        <w:t>Mervärdesskatteförordningen (1356/2016) – 2 § som innehåller bestämmelser om innehållet i verifikationer som bestyrker export ur EU</w:t>
      </w:r>
    </w:p>
    <w:p w:rsidR="002327D0" w:rsidRPr="007635E5" w:rsidRDefault="00BD1DB5" w:rsidP="00BD1DB5">
      <w:pPr>
        <w:pStyle w:val="Leipis"/>
        <w:numPr>
          <w:ilvl w:val="0"/>
          <w:numId w:val="5"/>
        </w:numPr>
        <w:jc w:val="left"/>
        <w:rPr>
          <w:color w:val="000000"/>
        </w:rPr>
      </w:pPr>
      <w:r>
        <w:rPr>
          <w:color w:val="000000"/>
        </w:rPr>
        <w:t>Punktskattelagen (182/2010) – 3:2 a § anteckningen om skattefrihet och 11 kapitlet 92 § om godkända upplagshavares bokföringsskyldighet</w:t>
      </w:r>
    </w:p>
    <w:p w:rsidR="002327D0" w:rsidRPr="007635E5" w:rsidRDefault="00E039B9" w:rsidP="00BD1DB5">
      <w:pPr>
        <w:pStyle w:val="Leipis"/>
        <w:numPr>
          <w:ilvl w:val="0"/>
          <w:numId w:val="5"/>
        </w:numPr>
        <w:jc w:val="left"/>
        <w:rPr>
          <w:color w:val="000000"/>
        </w:rPr>
      </w:pPr>
      <w:r>
        <w:rPr>
          <w:color w:val="000000"/>
        </w:rPr>
        <w:t>Förordningen om påförande av accis (1546/1994) – 5 § om accisfri försäljning av punktskattepliktiga produkter samt 8 § om temporär överföring av punktskattepliktiga produkter i Finland som accisfritt</w:t>
      </w:r>
    </w:p>
    <w:p w:rsidR="002327D0" w:rsidRPr="007635E5" w:rsidRDefault="002327D0" w:rsidP="00BD1DB5">
      <w:pPr>
        <w:pStyle w:val="Leipis"/>
        <w:numPr>
          <w:ilvl w:val="0"/>
          <w:numId w:val="5"/>
        </w:numPr>
        <w:jc w:val="left"/>
        <w:rPr>
          <w:color w:val="000000"/>
        </w:rPr>
      </w:pPr>
      <w:r>
        <w:rPr>
          <w:color w:val="000000"/>
        </w:rPr>
        <w:t>Förordningen om förskottsuppbörd (1124/1996) – 3:17 § resekostnadsersättningar och reseräkning</w:t>
      </w:r>
    </w:p>
    <w:p w:rsidR="002327D0" w:rsidRPr="007635E5" w:rsidRDefault="002327D0" w:rsidP="000B0903">
      <w:pPr>
        <w:pStyle w:val="Leipis"/>
        <w:ind w:left="0"/>
        <w:rPr>
          <w:color w:val="000000"/>
        </w:rPr>
      </w:pPr>
      <w:r>
        <w:rPr>
          <w:color w:val="000000"/>
        </w:rPr>
        <w:t xml:space="preserve">Även om det inte enligt lagstiftningen finns någon uttrycklig skyldighet kan det för den bokföringsskyldige vara ändamålsenligt att bifoga noggrannare uppgifter om affärstransaktionen till verifikationen. Sådana situationer kan uppkomma till exempel vid inköps- och försäljningstransaktioner eller fastighetsinvesteringar med den bokföringsskyldiges närstående krets. Till exempel </w:t>
      </w:r>
      <w:proofErr w:type="spellStart"/>
      <w:r>
        <w:rPr>
          <w:color w:val="000000"/>
        </w:rPr>
        <w:t>BokfL</w:t>
      </w:r>
      <w:proofErr w:type="spellEnd"/>
      <w:r>
        <w:rPr>
          <w:color w:val="000000"/>
        </w:rPr>
        <w:t xml:space="preserve"> 2:7 b § kräver närmare noter om exceptionella transaktioner med närstående parter.</w:t>
      </w:r>
    </w:p>
    <w:p w:rsidR="002327D0" w:rsidRPr="007635E5" w:rsidRDefault="002327D0" w:rsidP="000F5B30">
      <w:pPr>
        <w:pStyle w:val="Otsikko2"/>
      </w:pPr>
      <w:bookmarkStart w:id="20" w:name="_Toc282534078"/>
      <w:bookmarkStart w:id="21" w:name="_Toc73059654"/>
      <w:r>
        <w:t>Upprättande och hantering av verifikationer</w:t>
      </w:r>
      <w:bookmarkEnd w:id="20"/>
      <w:bookmarkEnd w:id="21"/>
    </w:p>
    <w:p w:rsidR="00802746" w:rsidRPr="007635E5" w:rsidRDefault="00802746" w:rsidP="00802746">
      <w:pPr>
        <w:pStyle w:val="Leipis"/>
        <w:ind w:left="0"/>
        <w:rPr>
          <w:szCs w:val="20"/>
        </w:rPr>
      </w:pPr>
      <w:r>
        <w:t xml:space="preserve">I takt med att datasystemen och processerna har utvecklats har verifikationerna ändrats och blivit betydligt mera varierande både till det sätt de är upprättade på och förvaringssätten. I detta </w:t>
      </w:r>
      <w:r>
        <w:lastRenderedPageBreak/>
        <w:t>avsnitt presenteras exempel på sätt att bestyrka affärstransaktioner. Verifikationsmaterialet har beskrivits mera detaljerat enligt funktion i bilaga 1 till den allmänna anvisningen.</w:t>
      </w:r>
    </w:p>
    <w:p w:rsidR="00312EA5" w:rsidRPr="007635E5" w:rsidRDefault="00CE07C9" w:rsidP="00D63442">
      <w:pPr>
        <w:pStyle w:val="Otsikko3"/>
      </w:pPr>
      <w:bookmarkStart w:id="22" w:name="_Toc73059655"/>
      <w:r>
        <w:t>Verifikationen består av uppgifter som rapporteras om en eller flera dokument, filer eller datasystem</w:t>
      </w:r>
      <w:bookmarkEnd w:id="22"/>
    </w:p>
    <w:p w:rsidR="00A8190F" w:rsidRPr="007635E5" w:rsidRDefault="00312EA5" w:rsidP="00312EA5">
      <w:pPr>
        <w:pStyle w:val="Leipis"/>
        <w:tabs>
          <w:tab w:val="left" w:pos="2127"/>
          <w:tab w:val="left" w:pos="3780"/>
        </w:tabs>
        <w:ind w:left="0"/>
        <w:rPr>
          <w:color w:val="000000"/>
          <w:szCs w:val="20"/>
        </w:rPr>
      </w:pPr>
      <w:r>
        <w:rPr>
          <w:color w:val="000000"/>
        </w:rPr>
        <w:t xml:space="preserve">Verifikationen kan upprättas och förvaras som en kombination av flera metoder. Till exempel då en tillgång tillverkas för eget bruk kan verifikationen över affärstransaktionen bestå av en textfil producerad i ett textbehandlingsprogram samt en rapport ur arbetstidssystemet, som specificerar de för produktionen använda arbetstimmarna. </w:t>
      </w:r>
    </w:p>
    <w:p w:rsidR="00312EA5" w:rsidRPr="007635E5" w:rsidRDefault="00A8190F" w:rsidP="00312EA5">
      <w:pPr>
        <w:pStyle w:val="Leipis"/>
        <w:tabs>
          <w:tab w:val="left" w:pos="2127"/>
          <w:tab w:val="left" w:pos="3780"/>
        </w:tabs>
        <w:ind w:left="0"/>
        <w:rPr>
          <w:color w:val="000000"/>
          <w:szCs w:val="20"/>
        </w:rPr>
      </w:pPr>
      <w:r>
        <w:rPr>
          <w:color w:val="000000"/>
        </w:rPr>
        <w:t>På motsvarande sätt kan aktiveringen av utvecklingsutgiften basera sig på ett verifikat som består av – utöver dokumentationen av utvecklingsutgiftens aktiveringsduglighet – till exempel</w:t>
      </w:r>
    </w:p>
    <w:p w:rsidR="00312EA5" w:rsidRPr="007635E5" w:rsidRDefault="00312EA5" w:rsidP="002D2806">
      <w:pPr>
        <w:pStyle w:val="Leipis"/>
        <w:numPr>
          <w:ilvl w:val="0"/>
          <w:numId w:val="22"/>
        </w:numPr>
        <w:tabs>
          <w:tab w:val="left" w:pos="2127"/>
          <w:tab w:val="left" w:pos="3780"/>
        </w:tabs>
        <w:rPr>
          <w:color w:val="000000"/>
          <w:szCs w:val="20"/>
        </w:rPr>
      </w:pPr>
      <w:r>
        <w:rPr>
          <w:color w:val="000000"/>
        </w:rPr>
        <w:t>hänvisningar till inköpsfakturor för utvecklingsprojektet, om de ursprungligen bokförts som kostnader,</w:t>
      </w:r>
    </w:p>
    <w:p w:rsidR="00312EA5" w:rsidRPr="007635E5" w:rsidRDefault="00A8190F" w:rsidP="002D2806">
      <w:pPr>
        <w:pStyle w:val="Leipis"/>
        <w:numPr>
          <w:ilvl w:val="0"/>
          <w:numId w:val="22"/>
        </w:numPr>
        <w:tabs>
          <w:tab w:val="left" w:pos="2127"/>
          <w:tab w:val="left" w:pos="3780"/>
        </w:tabs>
        <w:rPr>
          <w:color w:val="000000"/>
          <w:szCs w:val="20"/>
        </w:rPr>
      </w:pPr>
      <w:r>
        <w:rPr>
          <w:color w:val="000000"/>
        </w:rPr>
        <w:t>en hänvisning till projekt- och arbetstagarspecifik arbetstidsbokföring som dokumenterar arbetstiden, vilken kan finnas i ett separat arbetstidssystem (Arbetstidsbokföringen specificerar per person och projekt vilken andel av varje persons arbetstid som har använts för vilket utvecklingsprojekt som ligger till grund för aktiveringen.),</w:t>
      </w:r>
    </w:p>
    <w:p w:rsidR="00312EA5" w:rsidRPr="007635E5" w:rsidRDefault="00A8190F" w:rsidP="002D2806">
      <w:pPr>
        <w:pStyle w:val="Leipis"/>
        <w:numPr>
          <w:ilvl w:val="0"/>
          <w:numId w:val="22"/>
        </w:numPr>
        <w:tabs>
          <w:tab w:val="left" w:pos="2127"/>
          <w:tab w:val="left" w:pos="3780"/>
        </w:tabs>
        <w:rPr>
          <w:color w:val="000000"/>
          <w:szCs w:val="20"/>
        </w:rPr>
      </w:pPr>
      <w:r>
        <w:rPr>
          <w:color w:val="000000"/>
        </w:rPr>
        <w:t>hänvisningar till lönebokföringens verifikationer, av vilka framgår lönekostnaden per person,</w:t>
      </w:r>
    </w:p>
    <w:p w:rsidR="00312EA5" w:rsidRPr="007635E5" w:rsidRDefault="00A8190F" w:rsidP="002D2806">
      <w:pPr>
        <w:pStyle w:val="Leipis"/>
        <w:numPr>
          <w:ilvl w:val="0"/>
          <w:numId w:val="22"/>
        </w:numPr>
        <w:tabs>
          <w:tab w:val="left" w:pos="2127"/>
          <w:tab w:val="left" w:pos="3780"/>
        </w:tabs>
        <w:rPr>
          <w:color w:val="000000"/>
          <w:szCs w:val="20"/>
        </w:rPr>
      </w:pPr>
      <w:r>
        <w:rPr>
          <w:color w:val="000000"/>
        </w:rPr>
        <w:t>inköpsfakturor för pensions- och försäkringsavgifter, av vilka en andel som baserar sig på använd arbetstid aktiveras.</w:t>
      </w:r>
    </w:p>
    <w:p w:rsidR="00312EA5" w:rsidRPr="007635E5" w:rsidRDefault="00312EA5" w:rsidP="00802746">
      <w:pPr>
        <w:pStyle w:val="Leipis"/>
        <w:ind w:left="0"/>
        <w:rPr>
          <w:szCs w:val="20"/>
        </w:rPr>
      </w:pPr>
      <w:r>
        <w:t>Om verifikationen består av flera dokument, filer, rapporter eller övriga delar ska en tydlig beskrivning finnas av kopplingen mellan dessa så att verifikationens sakinnehåll kan granskas som en helhet.  Beskrivningen kan till exempel ingå i en separat fil, i en förklaring till bokföringen, i en del av verifikationshelheten, i ett dokument enligt verifikationslag eller i en förteckning över bokföring och material.</w:t>
      </w:r>
    </w:p>
    <w:p w:rsidR="00802746" w:rsidRPr="007635E5" w:rsidRDefault="006032D5" w:rsidP="00D63442">
      <w:pPr>
        <w:pStyle w:val="Otsikko3"/>
      </w:pPr>
      <w:bookmarkStart w:id="23" w:name="_Toc73059656"/>
      <w:r>
        <w:t>Ändring av form eller tekniskt utförande</w:t>
      </w:r>
      <w:bookmarkEnd w:id="23"/>
    </w:p>
    <w:p w:rsidR="00AA23C3" w:rsidRPr="007635E5" w:rsidRDefault="002327D0" w:rsidP="00C606CB">
      <w:pPr>
        <w:pStyle w:val="Leipis"/>
        <w:tabs>
          <w:tab w:val="left" w:pos="2127"/>
          <w:tab w:val="left" w:pos="3780"/>
        </w:tabs>
        <w:ind w:left="0"/>
        <w:rPr>
          <w:color w:val="000000"/>
          <w:szCs w:val="20"/>
        </w:rPr>
      </w:pPr>
      <w:r>
        <w:t xml:space="preserve">Formen på eller det tekniska utförandet av en överlåten eller mottagen verifikation kan ändras för att upprätta bokföringen. Så här gör man till exempel vid webbfakturering där säljaren sänder fakturan till exempel i formen TEAPPSXML för webbfakturor och köparen, bokföringsbyrån eller operatören för webbfakturor kan ändra fakturan till pappersutskrift eller till Finvoice-webbfakturaform. </w:t>
      </w:r>
      <w:r>
        <w:rPr>
          <w:color w:val="000000"/>
        </w:rPr>
        <w:t xml:space="preserve">En inköpsfaktura som tagits emot på papper kan däremot skannas in som en bildfil för behandling. </w:t>
      </w:r>
    </w:p>
    <w:p w:rsidR="00AA23C3" w:rsidRPr="007635E5" w:rsidRDefault="00A11DC5" w:rsidP="00AA23C3">
      <w:pPr>
        <w:pStyle w:val="Leipis"/>
        <w:ind w:left="0"/>
      </w:pPr>
      <w:r>
        <w:t xml:space="preserve">Sakinnehållet i ett kontoutdrag som mottagits från banken som fil kan sparas i bokföringsprogrammets databas. Från banken kan man ta emot uppgifter som bestyrker betalningen till exempel som en dags- eller månadsspecifik kontoutdragsfil eller som en betalningsspecifik överföring i realtid. Uppgifterna kan sparas i en databas eller i filformat oberoende av i vilket format de har mottagits. Oberoende av hur de uppgifter som bestyrker betalningen och som avses i </w:t>
      </w:r>
      <w:proofErr w:type="spellStart"/>
      <w:r>
        <w:t>BokfL</w:t>
      </w:r>
      <w:proofErr w:type="spellEnd"/>
      <w:r>
        <w:t xml:space="preserve"> 2:5.3 § behandlas och förvaras, är det för att uppfylla kraven i detta lagrum nödvändigt att bevara det material som mottagits från banken oförändrat som verifikationsmaterial. (</w:t>
      </w:r>
      <w:proofErr w:type="spellStart"/>
      <w:r>
        <w:t>BokfL</w:t>
      </w:r>
      <w:proofErr w:type="spellEnd"/>
      <w:r>
        <w:t xml:space="preserve"> </w:t>
      </w:r>
      <w:r>
        <w:lastRenderedPageBreak/>
        <w:t xml:space="preserve">2:5.3 </w:t>
      </w:r>
      <w:proofErr w:type="gramStart"/>
      <w:r>
        <w:t>§:</w:t>
      </w:r>
      <w:proofErr w:type="gramEnd"/>
      <w:r>
        <w:t xml:space="preserve"> ”</w:t>
      </w:r>
      <w:r>
        <w:rPr>
          <w:i/>
        </w:rPr>
        <w:t>En verifikation över utbetalning skall om möjligt vara utfärdad av betalningens mottagare eller av ett penninginstitut eller någon annan motsvarande inrättning som förmedlat betalningen</w:t>
      </w:r>
      <w:r>
        <w:t xml:space="preserve">.”)  </w:t>
      </w:r>
    </w:p>
    <w:p w:rsidR="00A02D64" w:rsidRPr="007635E5" w:rsidRDefault="00A02D64" w:rsidP="00A02D64">
      <w:pPr>
        <w:pStyle w:val="Leipis"/>
        <w:ind w:left="0"/>
        <w:rPr>
          <w:szCs w:val="20"/>
        </w:rPr>
      </w:pPr>
      <w:r>
        <w:t xml:space="preserve">En verifikation kan ändras till ett annat format även för permanent förvaring. Som exempel kan nämnas att leverantörsfakturor, som förvaras som olika bildfiler eller på papper kan omvandlas till samma filformat. Webbfakturor i XML-filformat kan lagras i html- eller </w:t>
      </w:r>
      <w:proofErr w:type="spellStart"/>
      <w:r>
        <w:t>pdf-format</w:t>
      </w:r>
      <w:proofErr w:type="spellEnd"/>
      <w:r>
        <w:t>.</w:t>
      </w:r>
    </w:p>
    <w:p w:rsidR="0090275F" w:rsidRPr="007635E5" w:rsidRDefault="00A8190F" w:rsidP="00D63442">
      <w:pPr>
        <w:pStyle w:val="Otsikko3"/>
      </w:pPr>
      <w:bookmarkStart w:id="24" w:name="_Toc73059657"/>
      <w:r>
        <w:t>Beskrivning av flera affärstransaktioner med samma verifikation</w:t>
      </w:r>
      <w:bookmarkEnd w:id="24"/>
    </w:p>
    <w:p w:rsidR="002E5B07" w:rsidRPr="007635E5" w:rsidRDefault="0090275F" w:rsidP="0049693B">
      <w:pPr>
        <w:pStyle w:val="Leipis"/>
        <w:ind w:left="0"/>
        <w:rPr>
          <w:szCs w:val="20"/>
        </w:rPr>
      </w:pPr>
      <w:r>
        <w:t xml:space="preserve">Till exempel den dagliga eller månatliga försäljningsrapport som detaljhandelns eller näthandelns system producerar kan fungera som verifikation över flera affärstransaktioner. </w:t>
      </w:r>
    </w:p>
    <w:p w:rsidR="002E5B07" w:rsidRPr="007635E5" w:rsidRDefault="00A8190F" w:rsidP="0049693B">
      <w:pPr>
        <w:pStyle w:val="Leipis"/>
        <w:ind w:left="0"/>
        <w:rPr>
          <w:szCs w:val="20"/>
        </w:rPr>
      </w:pPr>
      <w:proofErr w:type="spellStart"/>
      <w:r>
        <w:t>BokfL</w:t>
      </w:r>
      <w:proofErr w:type="spellEnd"/>
      <w:r>
        <w:t xml:space="preserve"> 2:5.2 § förutsätter att varje överlåten prestation ska framgå av inkomstverifikationen. Om bokföringen görs till exempel på basis av en försäljningsrapport per produktgrupp, ska uppgiften på produktnivå bevaras som bokföringsmaterial. Detta kan göras genom att förvara enskilda kvitton eller så att försäljningen kan rapporteras per produkt, varvid programvaran i fråga och dess sakinnehåll är en del av bokföringssystemet. </w:t>
      </w:r>
    </w:p>
    <w:p w:rsidR="00A02D64" w:rsidRPr="007635E5" w:rsidRDefault="0090275F" w:rsidP="0049693B">
      <w:pPr>
        <w:pStyle w:val="Leipis"/>
        <w:ind w:left="0"/>
        <w:rPr>
          <w:szCs w:val="20"/>
        </w:rPr>
      </w:pPr>
      <w:r>
        <w:t>Lagstiftningen om bokföring eller mervärdesskatt förutsätter inte att säljaren förvarar försäljningsuppgifterna med kundspecifik eller transaktionsspecifik noggrannhet när det är fråga om inhemsk försäljning (</w:t>
      </w:r>
      <w:proofErr w:type="spellStart"/>
      <w:r>
        <w:t>MomsL</w:t>
      </w:r>
      <w:proofErr w:type="spellEnd"/>
      <w:r>
        <w:t xml:space="preserve"> 209 f §).</w:t>
      </w:r>
    </w:p>
    <w:p w:rsidR="00A02D64" w:rsidRPr="007635E5" w:rsidRDefault="006032D5" w:rsidP="00D63442">
      <w:pPr>
        <w:pStyle w:val="Otsikko3"/>
      </w:pPr>
      <w:bookmarkStart w:id="25" w:name="_Toc73059658"/>
      <w:r>
        <w:t>Upprättande av verifikationer i olika format över samma affärstransaktion till säljaren och köparen</w:t>
      </w:r>
      <w:bookmarkEnd w:id="25"/>
    </w:p>
    <w:p w:rsidR="00D6734A" w:rsidRPr="007635E5" w:rsidRDefault="006032D5" w:rsidP="0049693B">
      <w:pPr>
        <w:pStyle w:val="Leipis"/>
        <w:ind w:left="0"/>
        <w:rPr>
          <w:szCs w:val="20"/>
        </w:rPr>
      </w:pPr>
      <w:r>
        <w:t xml:space="preserve">Man går ofta tillväga på det sätt som beskrivs i rubriken till exempel inom detaljhandeln och restaurangverksamhet. I detta fall kan säljarens verifikation vara till exempel en daglig eller månatlig försäljningsrapport, där försäljningen specificeras per produkt och köparens verifikation kan vara ett kontantkvitto som erhållits. </w:t>
      </w:r>
    </w:p>
    <w:p w:rsidR="00F57361" w:rsidRPr="007635E5" w:rsidRDefault="00472629" w:rsidP="00D63442">
      <w:pPr>
        <w:pStyle w:val="Otsikko3"/>
      </w:pPr>
      <w:bookmarkStart w:id="26" w:name="_Toc73059659"/>
      <w:r>
        <w:t>Använda samma dokument som verifikation över flera, upprepade affärstransaktioner</w:t>
      </w:r>
      <w:bookmarkEnd w:id="26"/>
    </w:p>
    <w:p w:rsidR="002327D0" w:rsidRPr="007635E5" w:rsidRDefault="00472629" w:rsidP="00472629">
      <w:pPr>
        <w:pStyle w:val="Leipis"/>
        <w:ind w:left="0"/>
        <w:rPr>
          <w:szCs w:val="20"/>
        </w:rPr>
      </w:pPr>
      <w:r>
        <w:rPr>
          <w:color w:val="000000"/>
        </w:rPr>
        <w:t xml:space="preserve">Ett exempel på detta är hyresbetalning som sker enligt avtal, där hyresavtalet tillsammans med betalningstransaktionen fungerar som verifikation över debiteringen </w:t>
      </w:r>
      <w:r>
        <w:t>för varje månad som hyran betalas. I så fall ska uppgifterna i betalningstransaktionen eller den konteringsanteckning som görs utgående från denna specificerat hänvisa till avtalet eller alternativt ska en kopia av avtalet sparas i anknytning till den verifikation som bestyrker betalningstransaktionen.</w:t>
      </w:r>
    </w:p>
    <w:p w:rsidR="007D1FE1" w:rsidRPr="007635E5" w:rsidRDefault="00907358" w:rsidP="00D63442">
      <w:pPr>
        <w:pStyle w:val="Otsikko3"/>
      </w:pPr>
      <w:bookmarkStart w:id="27" w:name="_Toc73059660"/>
      <w:r>
        <w:t>Upprättande av verifikations- och bokföringsnoteringar automatiskt</w:t>
      </w:r>
      <w:bookmarkEnd w:id="27"/>
    </w:p>
    <w:p w:rsidR="00F23C8A" w:rsidRPr="007635E5" w:rsidRDefault="00F47BD0" w:rsidP="00907358">
      <w:pPr>
        <w:pStyle w:val="KTMnormaali0"/>
        <w:jc w:val="both"/>
      </w:pPr>
      <w:r>
        <w:t>Bokföringssystemet eller ett annat ekonomiförvaltningssystem kan, utgående från de grunduppgifter och parametrar som har matats in i systemet, skapa automatiskt såväl en verifikation, dess eurobelopp som ska införas i bokföringen som en bokföringsnotering till exempel som en månatlig automatisk kontering. I så fall ska den verifikation eller bokföringsnotering som systemet skapar på ett tillräckligt detaljerat sätt beskriva de uträkningsregler som har använts för skapande av verifikationen och bokföringsnoteringen. Beräkningsreglerna kan också beskrivas till exempel i en separat verifikatslagsspecifik handling som fogas till det verifikatmaterial som ska arkiveras och till en förteckning över bokföring och material.</w:t>
      </w:r>
    </w:p>
    <w:p w:rsidR="002327D0" w:rsidRPr="007635E5" w:rsidRDefault="002E5B07" w:rsidP="00D63442">
      <w:pPr>
        <w:pStyle w:val="Otsikko3"/>
      </w:pPr>
      <w:bookmarkStart w:id="28" w:name="_Toc73059661"/>
      <w:r>
        <w:lastRenderedPageBreak/>
        <w:t>Verifikation som upprättats av en näthandel eller annan tjänsteleverantör</w:t>
      </w:r>
      <w:bookmarkEnd w:id="28"/>
    </w:p>
    <w:p w:rsidR="002E5B07" w:rsidRPr="007635E5" w:rsidRDefault="007713EF" w:rsidP="0085007F">
      <w:pPr>
        <w:pStyle w:val="Leipis"/>
        <w:ind w:left="0"/>
        <w:rPr>
          <w:color w:val="000000"/>
          <w:szCs w:val="20"/>
        </w:rPr>
      </w:pPr>
      <w:r>
        <w:rPr>
          <w:color w:val="000000"/>
        </w:rPr>
        <w:t xml:space="preserve">När den bokföringsskyldige säljer sina produkter via en näthandel, upprättar näthandeln en specifikation för den bokföringsskyldige som en inkomstverifikation och en betalningsverifikation, av vilken framgår de sålda produkterna jämte pris- och mervärdesskatteuppgifter samt eventuellt köparen och leveranstidpunkten. </w:t>
      </w:r>
    </w:p>
    <w:p w:rsidR="009D4FB4" w:rsidRPr="007635E5" w:rsidRDefault="0003198E" w:rsidP="0085007F">
      <w:pPr>
        <w:pStyle w:val="Leipis"/>
        <w:ind w:left="0"/>
        <w:rPr>
          <w:color w:val="000000"/>
          <w:szCs w:val="20"/>
        </w:rPr>
      </w:pPr>
      <w:r>
        <w:rPr>
          <w:color w:val="000000"/>
        </w:rPr>
        <w:t>Den bokföringsskyldige ansvarar även i dessa fall för att verifikationens sakinnehåll motsvarar kraven i lagstiftningen (se närmare avsnitt 2.5).</w:t>
      </w:r>
    </w:p>
    <w:p w:rsidR="007713EF" w:rsidRPr="007635E5" w:rsidRDefault="00D63442" w:rsidP="00D63442">
      <w:pPr>
        <w:pStyle w:val="Otsikko3"/>
      </w:pPr>
      <w:bookmarkStart w:id="29" w:name="_Toc73059662"/>
      <w:r>
        <w:t>En verifikation förvaras av en utomstående tjänsteleverantör</w:t>
      </w:r>
      <w:bookmarkEnd w:id="29"/>
    </w:p>
    <w:p w:rsidR="00231830" w:rsidRPr="007635E5" w:rsidRDefault="002327D0" w:rsidP="00231830">
      <w:pPr>
        <w:pStyle w:val="Leipis"/>
        <w:ind w:left="0"/>
        <w:rPr>
          <w:color w:val="000000"/>
          <w:szCs w:val="20"/>
        </w:rPr>
      </w:pPr>
      <w:r>
        <w:t>En verifikation eller en del av</w:t>
      </w:r>
      <w:r>
        <w:rPr>
          <w:color w:val="000000"/>
        </w:rPr>
        <w:t xml:space="preserve"> den kan förvaras av en utomstående part, till exempel en affärspartner, bank eller ett företag som förmedlar fakturor, så att bokföringsmaterialet länkar till förvaringsplatsen eller så kan verifikatet hittas till exempel på basis av ett verifikationsnummer. (Den bokföringsskyldige ansvarar även i dessa fall för förvaringen av verifikationerna samt för att verifikationens sakinnehåll motsvarar lagens krav).</w:t>
      </w:r>
    </w:p>
    <w:p w:rsidR="00231830" w:rsidRPr="007635E5" w:rsidRDefault="00430142" w:rsidP="00231830">
      <w:pPr>
        <w:pStyle w:val="Otsikko3"/>
      </w:pPr>
      <w:bookmarkStart w:id="30" w:name="_Toc73059663"/>
      <w:r>
        <w:t>Verifikationsuppgifter vid verifiering av den bokföringsskyldiges affärstransaktioner</w:t>
      </w:r>
      <w:bookmarkEnd w:id="30"/>
      <w:r>
        <w:t xml:space="preserve"> </w:t>
      </w:r>
    </w:p>
    <w:p w:rsidR="00231830" w:rsidRPr="007635E5" w:rsidRDefault="00231830" w:rsidP="002E5C6B">
      <w:pPr>
        <w:pStyle w:val="Leipis"/>
        <w:ind w:left="0"/>
        <w:rPr>
          <w:color w:val="000000"/>
          <w:szCs w:val="20"/>
        </w:rPr>
      </w:pPr>
      <w:r>
        <w:rPr>
          <w:color w:val="000000"/>
        </w:rPr>
        <w:t xml:space="preserve">Bokföringsskyldigheten medför ansvar för att de uppgifter som förvaras som verifikationsmaterial gäller den bokföringsskyldiges egna affärstransaktioner. Detta måste kunna verifieras även i det elektroniska bokföringssystemet. </w:t>
      </w:r>
    </w:p>
    <w:p w:rsidR="002327D0" w:rsidRPr="007635E5" w:rsidRDefault="002327D0" w:rsidP="000F5B30">
      <w:pPr>
        <w:pStyle w:val="Otsikko2"/>
      </w:pPr>
      <w:bookmarkStart w:id="31" w:name="_Toc282534079"/>
      <w:bookmarkStart w:id="32" w:name="_Toc73059664"/>
      <w:r>
        <w:t>Verifikationer upprättade av den bokföringsskyldige och styrkande av dem</w:t>
      </w:r>
      <w:bookmarkEnd w:id="31"/>
      <w:bookmarkEnd w:id="32"/>
    </w:p>
    <w:p w:rsidR="002327D0" w:rsidRPr="007635E5" w:rsidRDefault="002327D0" w:rsidP="00980948">
      <w:pPr>
        <w:pStyle w:val="KTMnormaali0"/>
        <w:jc w:val="both"/>
      </w:pPr>
      <w:r>
        <w:t xml:space="preserve">Enligt </w:t>
      </w:r>
      <w:proofErr w:type="spellStart"/>
      <w:r>
        <w:t>BokfL</w:t>
      </w:r>
      <w:proofErr w:type="spellEnd"/>
      <w:r>
        <w:t xml:space="preserve"> 2:5 § ska då inte till grund för bokföringen någon verifikation [erhålls] som utfärdats av en utomstående, bokföringen verifieras med en handling som skrivits ut av den bokföringsskyldige själv och som är bekräftad på behörigt sätt. Med detta avses till exempel affärstransaktioner som inte anknyter till en andra part, såsom en affärspartner eller finansieringsanstalt. Dylika verifikationer som bestyrker affärstransaktioner kallas i allmänhet memorialverifikationer. Som exempel på memorialverifikationer (som den bokföringsskyldige själv upprättat) kan nämnas</w:t>
      </w:r>
    </w:p>
    <w:p w:rsidR="002327D0" w:rsidRPr="007635E5" w:rsidRDefault="002327D0" w:rsidP="00980948">
      <w:pPr>
        <w:pStyle w:val="KTMnormaali0"/>
        <w:jc w:val="both"/>
      </w:pPr>
    </w:p>
    <w:p w:rsidR="002327D0" w:rsidRPr="007635E5" w:rsidRDefault="002327D0" w:rsidP="002D2806">
      <w:pPr>
        <w:pStyle w:val="Luettelokappale"/>
        <w:numPr>
          <w:ilvl w:val="0"/>
          <w:numId w:val="23"/>
        </w:numPr>
        <w:tabs>
          <w:tab w:val="left" w:pos="1350"/>
        </w:tabs>
        <w:jc w:val="both"/>
        <w:rPr>
          <w:rFonts w:ascii="Times New Roman" w:hAnsi="Times New Roman"/>
          <w:sz w:val="24"/>
        </w:rPr>
      </w:pPr>
      <w:r>
        <w:rPr>
          <w:rFonts w:ascii="Times New Roman" w:hAnsi="Times New Roman"/>
          <w:sz w:val="24"/>
        </w:rPr>
        <w:t>periodiseringsverifikationer</w:t>
      </w:r>
    </w:p>
    <w:p w:rsidR="002327D0" w:rsidRPr="007635E5" w:rsidRDefault="002327D0" w:rsidP="002D2806">
      <w:pPr>
        <w:pStyle w:val="Luettelokappale"/>
        <w:numPr>
          <w:ilvl w:val="0"/>
          <w:numId w:val="23"/>
        </w:numPr>
        <w:tabs>
          <w:tab w:val="left" w:pos="1350"/>
        </w:tabs>
        <w:jc w:val="both"/>
        <w:rPr>
          <w:rFonts w:ascii="Times New Roman" w:hAnsi="Times New Roman"/>
          <w:sz w:val="24"/>
        </w:rPr>
      </w:pPr>
      <w:r>
        <w:rPr>
          <w:rFonts w:ascii="Times New Roman" w:hAnsi="Times New Roman"/>
          <w:sz w:val="24"/>
        </w:rPr>
        <w:t>rättelseverifikationer</w:t>
      </w:r>
    </w:p>
    <w:p w:rsidR="002327D0" w:rsidRPr="007635E5" w:rsidRDefault="002327D0" w:rsidP="002D2806">
      <w:pPr>
        <w:pStyle w:val="Luettelokappale"/>
        <w:numPr>
          <w:ilvl w:val="0"/>
          <w:numId w:val="23"/>
        </w:numPr>
        <w:tabs>
          <w:tab w:val="left" w:pos="1350"/>
        </w:tabs>
        <w:jc w:val="both"/>
        <w:rPr>
          <w:rFonts w:ascii="Times New Roman" w:hAnsi="Times New Roman"/>
          <w:sz w:val="24"/>
        </w:rPr>
      </w:pPr>
      <w:r>
        <w:rPr>
          <w:rFonts w:ascii="Times New Roman" w:hAnsi="Times New Roman"/>
          <w:sz w:val="24"/>
        </w:rPr>
        <w:t>överföringsverifikationer</w:t>
      </w:r>
    </w:p>
    <w:p w:rsidR="002327D0" w:rsidRPr="007635E5" w:rsidRDefault="002327D0" w:rsidP="002D2806">
      <w:pPr>
        <w:pStyle w:val="Luettelokappale"/>
        <w:numPr>
          <w:ilvl w:val="0"/>
          <w:numId w:val="23"/>
        </w:numPr>
        <w:tabs>
          <w:tab w:val="left" w:pos="1350"/>
        </w:tabs>
        <w:jc w:val="both"/>
        <w:rPr>
          <w:rFonts w:ascii="Times New Roman" w:hAnsi="Times New Roman"/>
          <w:sz w:val="24"/>
        </w:rPr>
      </w:pPr>
      <w:r>
        <w:rPr>
          <w:rFonts w:ascii="Times New Roman" w:hAnsi="Times New Roman"/>
          <w:sz w:val="24"/>
        </w:rPr>
        <w:t>kalkyler som styrker aktivering av utvecklingsutgifter eller partiell intäktsföring samt övriga memorialverifikationer</w:t>
      </w:r>
    </w:p>
    <w:p w:rsidR="002327D0" w:rsidRPr="007635E5" w:rsidRDefault="002327D0" w:rsidP="002D2806">
      <w:pPr>
        <w:pStyle w:val="Luettelokappale"/>
        <w:numPr>
          <w:ilvl w:val="0"/>
          <w:numId w:val="23"/>
        </w:numPr>
        <w:tabs>
          <w:tab w:val="left" w:pos="1350"/>
        </w:tabs>
        <w:jc w:val="both"/>
        <w:rPr>
          <w:rFonts w:ascii="Times New Roman" w:hAnsi="Times New Roman"/>
          <w:sz w:val="24"/>
        </w:rPr>
      </w:pPr>
      <w:proofErr w:type="gramStart"/>
      <w:r>
        <w:rPr>
          <w:rFonts w:ascii="Times New Roman" w:hAnsi="Times New Roman"/>
          <w:sz w:val="24"/>
        </w:rPr>
        <w:t>mervärdesskattekalkyler samt övriga verifikationer som bestyrker skattebokföringar.</w:t>
      </w:r>
      <w:proofErr w:type="gramEnd"/>
    </w:p>
    <w:p w:rsidR="002327D0" w:rsidRPr="007635E5" w:rsidRDefault="002327D0" w:rsidP="009F6A37">
      <w:pPr>
        <w:pStyle w:val="KTMnormaali0"/>
        <w:ind w:left="1276"/>
        <w:jc w:val="both"/>
        <w:rPr>
          <w:color w:val="984806"/>
        </w:rPr>
      </w:pPr>
    </w:p>
    <w:p w:rsidR="002327D0" w:rsidRPr="007635E5" w:rsidRDefault="002327D0" w:rsidP="00BC4D9D">
      <w:pPr>
        <w:pStyle w:val="KTMnormaali0"/>
        <w:jc w:val="both"/>
      </w:pPr>
      <w:r>
        <w:t xml:space="preserve">Om det gäller en väsentlig eller avvikande transaktion är det förenligt med god bokföringssed att på verifikationen eller den bokföringsnotering som görs utgående från denna även anteckna vem som har godkänt verifikationen. Enligt motiveringen till </w:t>
      </w:r>
      <w:proofErr w:type="spellStart"/>
      <w:r>
        <w:t>BokfL</w:t>
      </w:r>
      <w:proofErr w:type="spellEnd"/>
      <w:r>
        <w:t xml:space="preserve"> 2:5.5 § ”</w:t>
      </w:r>
      <w:r>
        <w:rPr>
          <w:i/>
        </w:rPr>
        <w:t>görs bekräftelsen av någon annan än den person som gör själva registreringen</w:t>
      </w:r>
      <w:r>
        <w:t xml:space="preserve">.” Detta gäller i synnerhet då en utomstående tjänsteleverantör, till exempel en bokföringsbyrå, har anlitats för att sköta den </w:t>
      </w:r>
      <w:r>
        <w:lastRenderedPageBreak/>
        <w:t>bokföringsskyldiges bokföring, varvid det är motiverat att bifoga den bokföringsskyldiges godkännande till verifikationen som verifierar en väsentlig eller avvikande affärstransaktion.</w:t>
      </w:r>
    </w:p>
    <w:p w:rsidR="002327D0" w:rsidRPr="007635E5" w:rsidRDefault="002327D0" w:rsidP="00BC4D9D">
      <w:pPr>
        <w:pStyle w:val="KTMnormaali0"/>
        <w:jc w:val="both"/>
      </w:pPr>
    </w:p>
    <w:p w:rsidR="002327D0" w:rsidRPr="007635E5" w:rsidRDefault="002327D0" w:rsidP="009F6A37">
      <w:pPr>
        <w:pStyle w:val="KTMnormaali0"/>
        <w:jc w:val="both"/>
      </w:pPr>
      <w:r>
        <w:t xml:space="preserve">Uppgiften om vem som har upprättat eller godkänt verifikationen kan lagras på flera olika sätt på verifikationen. Om verifikationen upprättas elektroniskt kan den som upprättar eller godkänner den till exempel inkludera en elektronisk signatur eller användarstämpel på verifikationen eller skriva sitt namn eller den förkortning som identifierar personen på verifikationen. Om verifikationen upprättas på papper och därefter skannas som bild på ett maskinläsbart datamedium kan upprättaren före inskanning till exempel skriva sitt namn eller den förkortning som identifierar personen på verifikationen. </w:t>
      </w:r>
    </w:p>
    <w:p w:rsidR="002327D0" w:rsidRPr="007635E5" w:rsidRDefault="002327D0" w:rsidP="009F6A37">
      <w:pPr>
        <w:pStyle w:val="KTMnormaali0"/>
        <w:jc w:val="both"/>
        <w:rPr>
          <w:color w:val="7030A0"/>
        </w:rPr>
      </w:pPr>
    </w:p>
    <w:p w:rsidR="002E5B07" w:rsidRPr="007635E5" w:rsidRDefault="002327D0" w:rsidP="009F6A37">
      <w:pPr>
        <w:pStyle w:val="KTMnormaali0"/>
        <w:jc w:val="both"/>
        <w:rPr>
          <w:color w:val="000000"/>
        </w:rPr>
      </w:pPr>
      <w:r>
        <w:rPr>
          <w:color w:val="000000"/>
        </w:rPr>
        <w:t xml:space="preserve">För memorialverifikationernas del är det förenligt med god bokföringssed att det tydligt framgår av innehållet på verifikationen med vilka antaganden och uträkningsregler siffrorna på verifikationen har tagits fram. </w:t>
      </w:r>
    </w:p>
    <w:p w:rsidR="002327D0" w:rsidRPr="007635E5" w:rsidRDefault="002327D0" w:rsidP="000B0903">
      <w:pPr>
        <w:pStyle w:val="KTMnormaali0"/>
        <w:numPr>
          <w:ilvl w:val="0"/>
          <w:numId w:val="24"/>
        </w:numPr>
        <w:jc w:val="both"/>
        <w:rPr>
          <w:strike/>
        </w:rPr>
      </w:pPr>
      <w:r>
        <w:t xml:space="preserve">En verifikation som styrker aktivering av utvecklingsutgifterna ska innehålla en uträkning av de kostnader som utgör grunden för aktiveringen, </w:t>
      </w:r>
      <w:r>
        <w:rPr>
          <w:color w:val="000000"/>
        </w:rPr>
        <w:t xml:space="preserve">till exempel </w:t>
      </w:r>
      <w:r>
        <w:t xml:space="preserve">den bokföringsskyldiges lönekostnader och sociala kostnader. Uträkningen kan bifogas till den egentliga verifikationen eller förverkligas genom </w:t>
      </w:r>
      <w:proofErr w:type="spellStart"/>
      <w:r>
        <w:t>audit</w:t>
      </w:r>
      <w:proofErr w:type="spellEnd"/>
      <w:r>
        <w:t xml:space="preserve"> </w:t>
      </w:r>
      <w:proofErr w:type="spellStart"/>
      <w:r>
        <w:t>trail</w:t>
      </w:r>
      <w:proofErr w:type="spellEnd"/>
      <w:r>
        <w:t xml:space="preserve"> till exempel till arbetstidsbokföringen, om grunderna för uträkningen tydligt framgår av arbetstidsbokföringen. </w:t>
      </w:r>
    </w:p>
    <w:p w:rsidR="002327D0" w:rsidRPr="007635E5" w:rsidRDefault="002327D0" w:rsidP="008E03AD">
      <w:pPr>
        <w:pStyle w:val="KTMnormaali0"/>
        <w:jc w:val="both"/>
      </w:pPr>
    </w:p>
    <w:p w:rsidR="002327D0" w:rsidRPr="007635E5" w:rsidRDefault="002327D0" w:rsidP="008E03AD">
      <w:pPr>
        <w:pStyle w:val="KTMnormaali0"/>
        <w:jc w:val="both"/>
      </w:pPr>
      <w:r>
        <w:t xml:space="preserve">Av rättelseverifikationerna ska framgå vilken tidigare bokföring som korrigeras och varför. </w:t>
      </w:r>
    </w:p>
    <w:p w:rsidR="002327D0" w:rsidRPr="007635E5" w:rsidRDefault="002327D0" w:rsidP="009F6A37">
      <w:pPr>
        <w:pStyle w:val="KTMnormaali0"/>
        <w:jc w:val="both"/>
        <w:rPr>
          <w:color w:val="7030A0"/>
        </w:rPr>
      </w:pPr>
    </w:p>
    <w:p w:rsidR="002327D0" w:rsidRPr="007635E5" w:rsidRDefault="002327D0" w:rsidP="009F6A37">
      <w:pPr>
        <w:pStyle w:val="KTMnormaali0"/>
        <w:jc w:val="both"/>
      </w:pPr>
      <w:r>
        <w:t>I undantagsfall kan man bli tvungen att upprätta en utgiftsverifikation själv också i de fall då verifikationen av en extern samarbetspartner försvinner eller blir oläsbar och ingen kopia fås av samarbetspartnern. I så fall ska man på den verifikation som man själv upprättar beskriva de uppgifter som allmänt krävs av en verifikation, vem som har upprättat verifikationen samt orsaken till avsaknaden av extern verifikation.</w:t>
      </w:r>
    </w:p>
    <w:p w:rsidR="002327D0" w:rsidRPr="007635E5" w:rsidRDefault="002327D0" w:rsidP="009F6A37">
      <w:pPr>
        <w:pStyle w:val="KTMnormaali0"/>
        <w:jc w:val="both"/>
      </w:pPr>
    </w:p>
    <w:p w:rsidR="002327D0" w:rsidRPr="007635E5" w:rsidRDefault="002327D0" w:rsidP="009F6A37">
      <w:pPr>
        <w:pStyle w:val="KTMnormaali0"/>
        <w:jc w:val="both"/>
      </w:pPr>
      <w:r>
        <w:t>Den bokföringsskyldige kan dessutom ha andra affärstransaktioner för vilka man inte får en fullständig verifikation upprättad av en utomstående. Ansvariga bolagsmäns privatuttag i personbolag eller överföringar till privatekonomin för en delägare i ett aktiebolag kan till exempel vara sådana transaktioner. I dylika fall krävs det för att bokföringen ska vara fullständig att den bokföringsskyldige själv eller dennes representant, såsom en bolagsman eller verkställande direktör, upprättar och styrker verifikationen, som anger en affärstransaktions uppgifter som är nödvändiga för bokföring, såsom till exempel vilken bolagsman som har gjort privatuttaget eller vilken aktieägares lån det gäller.</w:t>
      </w:r>
    </w:p>
    <w:p w:rsidR="002327D0" w:rsidRPr="000800B4" w:rsidRDefault="002327D0" w:rsidP="00EC468D">
      <w:pPr>
        <w:pStyle w:val="Leipis"/>
        <w:ind w:left="0"/>
        <w:rPr>
          <w:szCs w:val="20"/>
        </w:rPr>
      </w:pPr>
    </w:p>
    <w:p w:rsidR="002327D0" w:rsidRPr="007635E5" w:rsidRDefault="002327D0" w:rsidP="000F5B30">
      <w:pPr>
        <w:pStyle w:val="Otsikko2"/>
      </w:pPr>
      <w:bookmarkStart w:id="33" w:name="_Toc282534080"/>
      <w:bookmarkStart w:id="34" w:name="_Toc73059665"/>
      <w:r>
        <w:t>Avskiljning av information som har lagts till av den bokföringsskyldige frånverifikationens ursprungliga innehåll</w:t>
      </w:r>
      <w:bookmarkEnd w:id="33"/>
      <w:bookmarkEnd w:id="34"/>
    </w:p>
    <w:p w:rsidR="002327D0" w:rsidRPr="007635E5" w:rsidRDefault="002327D0" w:rsidP="00D060FE">
      <w:pPr>
        <w:pStyle w:val="Leipis"/>
        <w:ind w:left="0"/>
        <w:rPr>
          <w:szCs w:val="20"/>
        </w:rPr>
      </w:pPr>
      <w:r>
        <w:t>Om den bokföringsskyldige i samband hanteringen av en verifikation upprättad av en extern instans lägger till egna anteckningar är det nödvändigt för</w:t>
      </w:r>
      <w:r>
        <w:rPr>
          <w:color w:val="000000" w:themeColor="text1"/>
        </w:rPr>
        <w:t xml:space="preserve"> att tillgodose </w:t>
      </w:r>
      <w:proofErr w:type="spellStart"/>
      <w:r>
        <w:rPr>
          <w:color w:val="000000" w:themeColor="text1"/>
        </w:rPr>
        <w:t>audit</w:t>
      </w:r>
      <w:proofErr w:type="spellEnd"/>
      <w:r>
        <w:rPr>
          <w:color w:val="000000" w:themeColor="text1"/>
        </w:rPr>
        <w:t> </w:t>
      </w:r>
      <w:proofErr w:type="spellStart"/>
      <w:r>
        <w:rPr>
          <w:color w:val="000000" w:themeColor="text1"/>
        </w:rPr>
        <w:t>trail</w:t>
      </w:r>
      <w:proofErr w:type="spellEnd"/>
      <w:r>
        <w:rPr>
          <w:color w:val="000000" w:themeColor="text1"/>
        </w:rPr>
        <w:t xml:space="preserve">-kravet att det sakinnehåll som den bokföringsskyldige fyller i </w:t>
      </w:r>
      <w:proofErr w:type="gramStart"/>
      <w:r>
        <w:rPr>
          <w:color w:val="000000" w:themeColor="text1"/>
        </w:rPr>
        <w:t>tydligt</w:t>
      </w:r>
      <w:r>
        <w:rPr>
          <w:color w:val="FF0000"/>
        </w:rPr>
        <w:t xml:space="preserve"> </w:t>
      </w:r>
      <w:r>
        <w:t xml:space="preserve"> skiljer</w:t>
      </w:r>
      <w:proofErr w:type="gramEnd"/>
      <w:r>
        <w:t xml:space="preserve"> sig från det ursprungliga sakinnehåll som den externa instansen har levererat. Den bokföringsskyldige kan till exempel i samband medhanteringen av leverantörsfakturor göra anteckningar som kommenterar de mottagna prestationerna och deras egenskaper. Verifikationer som har mottagits elektroniskt, till exempel fakturor, kan även kompletteras automatiskt i mottagarens system. </w:t>
      </w:r>
    </w:p>
    <w:p w:rsidR="00261287" w:rsidRPr="007635E5" w:rsidRDefault="00C857B6" w:rsidP="00D060FE">
      <w:pPr>
        <w:pStyle w:val="Leipis"/>
        <w:ind w:left="0"/>
        <w:rPr>
          <w:szCs w:val="20"/>
        </w:rPr>
      </w:pPr>
      <w:r>
        <w:lastRenderedPageBreak/>
        <w:t>I och med att globala nättjänster och handelsplatser blir vanligare är den finländska bokföringsskyldiges möjlighet att påverka verifikationernas sakinnehåll och det tekniska utförandet ofta liten, så de bokföringsskyldiga företagen blir tvungna att samordna de krav som den finländska lagstiftningen ställer på sakinnehållet i verifikationerna och de verksamhetsmodeller som handelsplatserna och nättjänsterna erbjuder. Den bokföringsskyldige kan således bli tvungen att komplettera till exempel ett bristfälligt verifikationsinnehåll som producerats av en internationell nättjänst eller en näthandel med egna anteckningar för att de krav som den finländska lagstiftningen ställer på verifikationer ska uppfyllas.</w:t>
      </w:r>
    </w:p>
    <w:p w:rsidR="002327D0" w:rsidRPr="007635E5" w:rsidRDefault="002327D0" w:rsidP="00D060FE">
      <w:pPr>
        <w:pStyle w:val="Leipis"/>
        <w:ind w:left="0"/>
        <w:rPr>
          <w:szCs w:val="20"/>
        </w:rPr>
      </w:pPr>
      <w:r>
        <w:t>De anteckningar som den bokföringsskyldige själv gör kan till exempel avskiljas så att anteckningarna läggs till en separat fil eller separata datafält i samma fil.  Om uppgifter som har mottagits som en verifikation lagras i databasen och de kompletteras med den bokföringsskyldiges egna anteckningar, kan de egna anteckningarna till exempel sparas i separata fält i databasen.</w:t>
      </w:r>
    </w:p>
    <w:p w:rsidR="007F7C8A" w:rsidRPr="000800B4" w:rsidRDefault="007F7C8A" w:rsidP="00D060FE">
      <w:pPr>
        <w:pStyle w:val="Leipis"/>
        <w:ind w:left="0"/>
        <w:rPr>
          <w:szCs w:val="20"/>
        </w:rPr>
      </w:pPr>
    </w:p>
    <w:p w:rsidR="002327D0" w:rsidRPr="007635E5" w:rsidRDefault="002327D0" w:rsidP="00BC5A3F">
      <w:pPr>
        <w:pStyle w:val="Otsikko1"/>
        <w:numPr>
          <w:ilvl w:val="0"/>
          <w:numId w:val="2"/>
        </w:numPr>
        <w:tabs>
          <w:tab w:val="num" w:pos="147"/>
        </w:tabs>
        <w:ind w:left="431" w:hanging="431"/>
      </w:pPr>
      <w:bookmarkStart w:id="35" w:name="_Toc282534081"/>
      <w:bookmarkStart w:id="36" w:name="_Toc73059666"/>
      <w:r>
        <w:t>Upprättande av bokföring</w:t>
      </w:r>
      <w:bookmarkEnd w:id="35"/>
      <w:bookmarkEnd w:id="36"/>
    </w:p>
    <w:p w:rsidR="002327D0" w:rsidRPr="007635E5" w:rsidRDefault="002327D0" w:rsidP="000F5B30">
      <w:pPr>
        <w:pStyle w:val="Otsikko2"/>
      </w:pPr>
      <w:bookmarkStart w:id="37" w:name="_Toc282534083"/>
      <w:bookmarkStart w:id="38" w:name="_Toc73059667"/>
      <w:r>
        <w:t>Tidpunkt för upprättande av bokföringsnoteringar</w:t>
      </w:r>
      <w:bookmarkEnd w:id="37"/>
      <w:bookmarkEnd w:id="38"/>
    </w:p>
    <w:p w:rsidR="002327D0" w:rsidRPr="007635E5" w:rsidRDefault="002327D0" w:rsidP="007A22AA">
      <w:pPr>
        <w:pStyle w:val="KTMnormaali0"/>
        <w:jc w:val="both"/>
      </w:pPr>
      <w:r>
        <w:t>Som upprättande av bokföringsnoteringar anses att bokföringsnoteringarna matas in eller överförs till bokföringssystemet så att bokföringsnoteringen innehåller de uppgifter som krävs för ordnandet av materialet i kronologisk och systematisk ordning på det sätt som stadgas i bokföringslagen och att de krav på tidtabell som ingår i övrig lagstiftning förverkligas. Det är också möjligt att lagra information om tidpunkten då bokföringsnoteringarna upprättades i systemet.</w:t>
      </w:r>
    </w:p>
    <w:p w:rsidR="002327D0" w:rsidRPr="007635E5" w:rsidRDefault="002327D0" w:rsidP="00A6166B">
      <w:pPr>
        <w:pStyle w:val="KTMnormaali0"/>
        <w:jc w:val="both"/>
      </w:pPr>
    </w:p>
    <w:p w:rsidR="00D63442" w:rsidRPr="007635E5" w:rsidRDefault="00D63442" w:rsidP="00D63442">
      <w:pPr>
        <w:pStyle w:val="Otsikko3"/>
      </w:pPr>
      <w:bookmarkStart w:id="39" w:name="_Toc73059668"/>
      <w:r>
        <w:t xml:space="preserve">Tidsfrister som baserar sig på </w:t>
      </w:r>
      <w:proofErr w:type="spellStart"/>
      <w:r>
        <w:t>BokfL</w:t>
      </w:r>
      <w:bookmarkEnd w:id="39"/>
      <w:proofErr w:type="spellEnd"/>
    </w:p>
    <w:p w:rsidR="000B0903" w:rsidRPr="007635E5" w:rsidRDefault="002E5B07" w:rsidP="000B0903">
      <w:pPr>
        <w:pStyle w:val="KTMnormaali0"/>
        <w:jc w:val="both"/>
      </w:pPr>
      <w:r>
        <w:t xml:space="preserve">Enligt </w:t>
      </w:r>
      <w:proofErr w:type="spellStart"/>
      <w:r>
        <w:t>BokfL</w:t>
      </w:r>
      <w:proofErr w:type="spellEnd"/>
      <w:r>
        <w:t xml:space="preserve"> 2:4.3 §</w:t>
      </w:r>
    </w:p>
    <w:p w:rsidR="000B0903" w:rsidRPr="007635E5" w:rsidRDefault="000B0903" w:rsidP="000B0903">
      <w:pPr>
        <w:pStyle w:val="KTMnormaali0"/>
        <w:jc w:val="both"/>
      </w:pPr>
    </w:p>
    <w:p w:rsidR="001E59BC" w:rsidRPr="007635E5" w:rsidRDefault="000B0903" w:rsidP="000B0903">
      <w:pPr>
        <w:pStyle w:val="KTMnormaali0"/>
        <w:ind w:left="360"/>
        <w:jc w:val="both"/>
      </w:pPr>
      <w:r>
        <w:rPr>
          <w:i/>
        </w:rPr>
        <w:t>”Kontantbetalningar ska bokföras utan dröjsmål. Övriga noteringar ska göras i så god tid att</w:t>
      </w:r>
    </w:p>
    <w:p w:rsidR="001E59BC" w:rsidRPr="007635E5" w:rsidRDefault="001E59BC" w:rsidP="000B0903">
      <w:pPr>
        <w:pStyle w:val="KTMnormaali0"/>
        <w:numPr>
          <w:ilvl w:val="0"/>
          <w:numId w:val="45"/>
        </w:numPr>
        <w:jc w:val="both"/>
      </w:pPr>
      <w:r>
        <w:rPr>
          <w:i/>
        </w:rPr>
        <w:t>i denna eller i någon annan lag förutsatta anmälningar eller deklarationer till myndigheterna för beskattning eller andra syften kan upprättas på det sätt som föreskrivs om uppdaterad bokföring i [KPL 2:]6 § andra meningen</w:t>
      </w:r>
      <w:r>
        <w:t>, och</w:t>
      </w:r>
    </w:p>
    <w:p w:rsidR="001E59BC" w:rsidRPr="007635E5" w:rsidRDefault="001E59BC" w:rsidP="000B0903">
      <w:pPr>
        <w:pStyle w:val="KTMnormaali0"/>
        <w:numPr>
          <w:ilvl w:val="0"/>
          <w:numId w:val="45"/>
        </w:numPr>
        <w:jc w:val="both"/>
      </w:pPr>
      <w:proofErr w:type="gramStart"/>
      <w:r>
        <w:rPr>
          <w:i/>
        </w:rPr>
        <w:t>den som ansvarar för ett företags eller en stiftelses bokföring kan uppfylla sin tillsynsskyldighet</w:t>
      </w:r>
      <w:r>
        <w:t>.”</w:t>
      </w:r>
      <w:proofErr w:type="gramEnd"/>
    </w:p>
    <w:p w:rsidR="00D63442" w:rsidRPr="007635E5" w:rsidRDefault="00D63442" w:rsidP="00E2261E">
      <w:pPr>
        <w:pStyle w:val="Otsikko3"/>
      </w:pPr>
      <w:bookmarkStart w:id="40" w:name="_Toc73059669"/>
      <w:r>
        <w:t>Tidsfrister för anteckningar som beror på mervärdesskatt och inkomstregisteranmälningar</w:t>
      </w:r>
      <w:bookmarkEnd w:id="40"/>
    </w:p>
    <w:p w:rsidR="002E5B07" w:rsidRPr="007635E5" w:rsidRDefault="004F034B" w:rsidP="00E2261E">
      <w:pPr>
        <w:pStyle w:val="KTMnormaali0"/>
      </w:pPr>
      <w:r>
        <w:t xml:space="preserve">Med undantag av betalningar i kontanter fastställs tidtabellen för bokföringsnoteringar i praktiken för ett momspliktigt företag av den skatteperiod som fastställts i mervärdesbeskattningen samt den anmälningstidtabell som fastställs på basis av skatteperioden. </w:t>
      </w:r>
    </w:p>
    <w:p w:rsidR="002E5B07" w:rsidRPr="007635E5" w:rsidRDefault="002E5B07" w:rsidP="00E2261E">
      <w:pPr>
        <w:pStyle w:val="KTMnormaali0"/>
      </w:pPr>
    </w:p>
    <w:p w:rsidR="002E5B07" w:rsidRPr="007635E5" w:rsidRDefault="00A93FB4" w:rsidP="00E2261E">
      <w:pPr>
        <w:pStyle w:val="KTMnormaali0"/>
      </w:pPr>
      <w:r>
        <w:t xml:space="preserve">För ett arbetsgivarföretag som regelbundet betalar ut löner fastställer tidtabellerna för anmälan till inkomstregistret däremot en tidsgräns för upprättandet av lönebokföringen.  </w:t>
      </w:r>
    </w:p>
    <w:p w:rsidR="002E5B07" w:rsidRPr="007635E5" w:rsidRDefault="002E5B07" w:rsidP="00E2261E">
      <w:pPr>
        <w:pStyle w:val="KTMnormaali0"/>
      </w:pPr>
    </w:p>
    <w:p w:rsidR="00D1205D" w:rsidRPr="007635E5" w:rsidRDefault="00D1205D" w:rsidP="00E2261E">
      <w:pPr>
        <w:pStyle w:val="KTMnormaali0"/>
      </w:pPr>
      <w:r>
        <w:t xml:space="preserve">Dessutom kan behoven av att uppfylla tillsynsskyldigheten hos sammanslutningens eller stiftelsens ledning föranleda en strängare tidtabell än tidtabellerna för moms- och inkomstregisteranmälningar. </w:t>
      </w:r>
    </w:p>
    <w:p w:rsidR="004C3C0A" w:rsidRPr="007635E5" w:rsidRDefault="004C3C0A" w:rsidP="00E2261E">
      <w:pPr>
        <w:pStyle w:val="KTMnormaali0"/>
      </w:pPr>
    </w:p>
    <w:p w:rsidR="00D63442" w:rsidRPr="007635E5" w:rsidRDefault="00B510F3" w:rsidP="00CF1964">
      <w:pPr>
        <w:pStyle w:val="Otsikko3"/>
      </w:pPr>
      <w:bookmarkStart w:id="41" w:name="_Toc73059670"/>
      <w:r>
        <w:t>Möjlighet för bostadsbolag och värdepappershandlare att upprätta huvudbok på en gång</w:t>
      </w:r>
      <w:bookmarkEnd w:id="41"/>
    </w:p>
    <w:p w:rsidR="002E5B07" w:rsidRPr="007635E5" w:rsidRDefault="00915859" w:rsidP="00CF1964">
      <w:pPr>
        <w:pStyle w:val="KTMnormaali0"/>
      </w:pPr>
      <w:r>
        <w:t xml:space="preserve">Kravet på registrering av andra transaktioner än kontanta transaktioner inom fyra månader efter periodens slut togs bort som onödigt i ändringen av </w:t>
      </w:r>
      <w:proofErr w:type="spellStart"/>
      <w:r>
        <w:t>BokfL</w:t>
      </w:r>
      <w:proofErr w:type="spellEnd"/>
      <w:r>
        <w:t xml:space="preserve"> 2015. </w:t>
      </w:r>
    </w:p>
    <w:p w:rsidR="00CF1964" w:rsidRPr="007635E5" w:rsidRDefault="00CF1964" w:rsidP="002D2806">
      <w:pPr>
        <w:pStyle w:val="KTMnormaali0"/>
        <w:numPr>
          <w:ilvl w:val="0"/>
          <w:numId w:val="25"/>
        </w:numPr>
      </w:pPr>
      <w:r>
        <w:t>På basis av ändringen kan till exempel huvudbokföringen för ett bostadsbolag som inte har ansökt om att bli momsskyldigt genomföras en gång per år i samband med upprättandet av bokslutet. Även då ska man se till att eventuella nödvändiga delbokföringar, såsom löne-, hyresuppbörds- och lagerbokföring, är aktuella.</w:t>
      </w:r>
    </w:p>
    <w:p w:rsidR="002E5B07" w:rsidRPr="007635E5" w:rsidRDefault="00D63442" w:rsidP="002D2806">
      <w:pPr>
        <w:pStyle w:val="KTMnormaali0"/>
        <w:numPr>
          <w:ilvl w:val="0"/>
          <w:numId w:val="25"/>
        </w:numPr>
      </w:pPr>
      <w:r>
        <w:t>Detsamma gäller huvudbokföringen för ett bolag som endast bedriver värdepappershandel.</w:t>
      </w:r>
    </w:p>
    <w:p w:rsidR="00D1205D" w:rsidRPr="007635E5" w:rsidRDefault="00D1205D" w:rsidP="00E2261E">
      <w:pPr>
        <w:pStyle w:val="KTMnormaali0"/>
      </w:pPr>
    </w:p>
    <w:p w:rsidR="002327D0" w:rsidRPr="007635E5" w:rsidRDefault="00A32132" w:rsidP="000B0903">
      <w:pPr>
        <w:pStyle w:val="KTMnormaali0"/>
        <w:jc w:val="both"/>
      </w:pPr>
      <w:r>
        <w:t xml:space="preserve">Inom ramen för tidtabellerna i 3.1.1–3.1.3 ovan är det utan hinder av </w:t>
      </w:r>
      <w:proofErr w:type="spellStart"/>
      <w:r>
        <w:t>BokfL</w:t>
      </w:r>
      <w:proofErr w:type="spellEnd"/>
      <w:r>
        <w:t xml:space="preserve"> möjligt att korrigera bokföringsnoteringar utan att göra upp en korrigeringsanteckning eller en separat korrigeringsverifikation. </w:t>
      </w:r>
    </w:p>
    <w:p w:rsidR="002327D0" w:rsidRPr="007635E5" w:rsidRDefault="002327D0" w:rsidP="000F5B30">
      <w:pPr>
        <w:pStyle w:val="Otsikko2"/>
      </w:pPr>
      <w:bookmarkStart w:id="42" w:name="_Toc282534084"/>
      <w:bookmarkStart w:id="43" w:name="_Toc73059671"/>
      <w:r>
        <w:t>Bokföringsnoteringar</w:t>
      </w:r>
      <w:bookmarkEnd w:id="42"/>
      <w:bookmarkEnd w:id="43"/>
    </w:p>
    <w:p w:rsidR="002327D0" w:rsidRPr="007635E5" w:rsidRDefault="002327D0" w:rsidP="000354E3">
      <w:pPr>
        <w:pStyle w:val="Leipis"/>
        <w:ind w:left="0"/>
        <w:rPr>
          <w:szCs w:val="20"/>
        </w:rPr>
      </w:pPr>
      <w:r>
        <w:t>Följande uppgifter ska framgå av den uppgiftshelhet som verifikationen och den bokföringsnotering som upprättats utgående från denna bildar:</w:t>
      </w:r>
    </w:p>
    <w:p w:rsidR="002327D0" w:rsidRPr="007635E5" w:rsidRDefault="002327D0" w:rsidP="002D2806">
      <w:pPr>
        <w:pStyle w:val="Leipis"/>
        <w:numPr>
          <w:ilvl w:val="0"/>
          <w:numId w:val="9"/>
        </w:numPr>
        <w:rPr>
          <w:szCs w:val="20"/>
        </w:rPr>
      </w:pPr>
      <w:r>
        <w:t>Verifikationsdatum</w:t>
      </w:r>
    </w:p>
    <w:p w:rsidR="002327D0" w:rsidRPr="007635E5" w:rsidRDefault="002327D0" w:rsidP="002D2806">
      <w:pPr>
        <w:pStyle w:val="Leipis"/>
        <w:numPr>
          <w:ilvl w:val="0"/>
          <w:numId w:val="9"/>
        </w:numPr>
        <w:rPr>
          <w:szCs w:val="20"/>
        </w:rPr>
      </w:pPr>
      <w:r>
        <w:t xml:space="preserve">Verifikationsnummer </w:t>
      </w:r>
    </w:p>
    <w:p w:rsidR="002327D0" w:rsidRPr="007635E5" w:rsidRDefault="002327D0" w:rsidP="002D2806">
      <w:pPr>
        <w:pStyle w:val="Leipis"/>
        <w:numPr>
          <w:ilvl w:val="0"/>
          <w:numId w:val="9"/>
        </w:numPr>
        <w:rPr>
          <w:szCs w:val="20"/>
        </w:rPr>
      </w:pPr>
      <w:r>
        <w:t>Kontering, det vill säga anteckning om det valda huvudbokskontot</w:t>
      </w:r>
    </w:p>
    <w:p w:rsidR="002327D0" w:rsidRPr="007635E5" w:rsidRDefault="002327D0" w:rsidP="002D2806">
      <w:pPr>
        <w:pStyle w:val="Leipis"/>
        <w:numPr>
          <w:ilvl w:val="0"/>
          <w:numId w:val="9"/>
        </w:numPr>
        <w:rPr>
          <w:szCs w:val="20"/>
        </w:rPr>
      </w:pPr>
      <w:r>
        <w:t>Bokföringsdatum, om det avviker från verifikationsdatumet</w:t>
      </w:r>
    </w:p>
    <w:p w:rsidR="002327D0" w:rsidRPr="007635E5" w:rsidRDefault="002327D0" w:rsidP="002D2806">
      <w:pPr>
        <w:pStyle w:val="Leipis"/>
        <w:numPr>
          <w:ilvl w:val="0"/>
          <w:numId w:val="9"/>
        </w:numPr>
        <w:rPr>
          <w:szCs w:val="20"/>
        </w:rPr>
      </w:pPr>
      <w:r>
        <w:t>Affärstransaktionens penningbelopp</w:t>
      </w:r>
    </w:p>
    <w:p w:rsidR="002327D0" w:rsidRPr="007635E5" w:rsidRDefault="002327D0" w:rsidP="00BC5A3F">
      <w:pPr>
        <w:pStyle w:val="Leipis"/>
        <w:numPr>
          <w:ilvl w:val="0"/>
          <w:numId w:val="6"/>
        </w:numPr>
        <w:rPr>
          <w:szCs w:val="20"/>
        </w:rPr>
      </w:pPr>
      <w:r>
        <w:t>För kund- och leverantörsfakturornas del uppgifter, som behövs för avskiljning av mervärdesskattesatserna</w:t>
      </w:r>
    </w:p>
    <w:p w:rsidR="002327D0" w:rsidRPr="007635E5" w:rsidRDefault="002327D0" w:rsidP="00BC5A3F">
      <w:pPr>
        <w:pStyle w:val="Leipis"/>
        <w:numPr>
          <w:ilvl w:val="0"/>
          <w:numId w:val="6"/>
        </w:numPr>
        <w:rPr>
          <w:szCs w:val="20"/>
        </w:rPr>
      </w:pPr>
      <w:r>
        <w:t>Den bokföringsskyldige kan dessutom i samband med bokföringsnoteringen lagra uppgifter som tjänar den egna interna kontrollen eller interna redovisningen, till exempel uppgift om vem som har kontrollerat och godkänt fakturan eller uppgifter om kostnadsställe eller projekt.</w:t>
      </w:r>
    </w:p>
    <w:p w:rsidR="00B510F3" w:rsidRPr="007635E5" w:rsidRDefault="00B510F3" w:rsidP="00512C0E">
      <w:pPr>
        <w:pStyle w:val="KTMnormaali0"/>
        <w:jc w:val="both"/>
      </w:pPr>
      <w:r>
        <w:t xml:space="preserve">Första meningen i </w:t>
      </w:r>
      <w:proofErr w:type="spellStart"/>
      <w:r>
        <w:t>BokfL</w:t>
      </w:r>
      <w:proofErr w:type="spellEnd"/>
      <w:r>
        <w:t xml:space="preserve"> 2:5.1 </w:t>
      </w:r>
      <w:proofErr w:type="gramStart"/>
      <w:r>
        <w:t>§:</w:t>
      </w:r>
      <w:proofErr w:type="gramEnd"/>
      <w:r>
        <w:t xml:space="preserve"> ”</w:t>
      </w:r>
      <w:r>
        <w:rPr>
          <w:i/>
        </w:rPr>
        <w:t>Bokföringen ska grunda sig på en daterad och systematiskt numrerad eller på motsvarande sätt specificerad verifikation över affärshändelser</w:t>
      </w:r>
      <w:r>
        <w:t xml:space="preserve">.” </w:t>
      </w:r>
    </w:p>
    <w:p w:rsidR="00B510F3" w:rsidRPr="007635E5" w:rsidRDefault="00B510F3" w:rsidP="00512C0E">
      <w:pPr>
        <w:pStyle w:val="KTMnormaali0"/>
        <w:jc w:val="both"/>
      </w:pPr>
    </w:p>
    <w:p w:rsidR="002327D0" w:rsidRPr="007635E5" w:rsidRDefault="00B510F3" w:rsidP="00512C0E">
      <w:pPr>
        <w:pStyle w:val="KTMnormaali0"/>
        <w:jc w:val="both"/>
      </w:pPr>
      <w:r>
        <w:lastRenderedPageBreak/>
        <w:t xml:space="preserve">Avsikten med numreringen av verifikationerna är parallellt med identifikation av affärstransaktionen och bokföringen framför allt att underlätta letandet efter en specifik verifikation eller en bokföringsnotering gjord utgående från denna eller ordnande av verifikationsmaterialet eller de bokföringsnoteringar som har gjorts utgående från detta i önskad ordning. Avsikten med numreringen av verifikationerna är ytterligare att trygga att bolagets samtliga verifikationer har hanterats i bokföringen. Vid numreringen ska man dessutom beakta det krav som finns i 2:6 § i bokföringslagen att en bokföringspost utan svårighet ska kunna följas. </w:t>
      </w:r>
    </w:p>
    <w:p w:rsidR="002327D0" w:rsidRPr="007635E5" w:rsidRDefault="002327D0" w:rsidP="00512C0E">
      <w:pPr>
        <w:pStyle w:val="KTMnormaali0"/>
        <w:jc w:val="both"/>
        <w:rPr>
          <w:color w:val="984806"/>
        </w:rPr>
      </w:pPr>
    </w:p>
    <w:p w:rsidR="002327D0" w:rsidRPr="007635E5" w:rsidRDefault="002327D0" w:rsidP="00512C0E">
      <w:pPr>
        <w:pStyle w:val="KTMnormaali0"/>
        <w:jc w:val="both"/>
      </w:pPr>
      <w:r>
        <w:t xml:space="preserve">I allmänhet grundar sig verifikationsnumret på en löpande numrering. En obruten, löpande numrering är ett bra sätt för tryggande av en obruten verifieringskedja. Man kan dock använda något annat systematiskt och identifierande numreringssätt som numreringsgrund. Till exempel datumet kan användas som verifikationsnummer och vid behov identifikationer som identifierar en enskild betalning. I leverantörsfakturorna kan numreringen till exempel grunda sig på en kombination av leverantörskoden och leverantörens fakturanummer. Enligt </w:t>
      </w:r>
      <w:proofErr w:type="spellStart"/>
      <w:r>
        <w:t>MomsL</w:t>
      </w:r>
      <w:proofErr w:type="spellEnd"/>
      <w:r>
        <w:t xml:space="preserve"> 209 e § ska det på en mervärdesskatteskyldig bokföringsskyldigs kundfakturor finnas en identifikation som grundar sig på en eller flera serier genom vilka fakturan kan identifieras.</w:t>
      </w:r>
    </w:p>
    <w:p w:rsidR="002327D0" w:rsidRPr="007635E5" w:rsidRDefault="002327D0" w:rsidP="00512C0E">
      <w:pPr>
        <w:pStyle w:val="KTMnormaali0"/>
        <w:jc w:val="both"/>
      </w:pPr>
    </w:p>
    <w:p w:rsidR="002327D0" w:rsidRPr="007635E5" w:rsidRDefault="002327D0" w:rsidP="00512C0E">
      <w:pPr>
        <w:pStyle w:val="KTMnormaali0"/>
        <w:jc w:val="both"/>
      </w:pPr>
      <w:r>
        <w:t>Numreringen och dateringen kan skötas till exempel på följande sätt:</w:t>
      </w:r>
    </w:p>
    <w:p w:rsidR="002327D0" w:rsidRPr="007635E5" w:rsidRDefault="002327D0" w:rsidP="00512C0E">
      <w:pPr>
        <w:pStyle w:val="KTMnormaali0"/>
        <w:jc w:val="both"/>
      </w:pPr>
    </w:p>
    <w:p w:rsidR="002327D0" w:rsidRPr="007635E5" w:rsidRDefault="002327D0" w:rsidP="00BC5A3F">
      <w:pPr>
        <w:pStyle w:val="KTMnormaali0"/>
        <w:numPr>
          <w:ilvl w:val="0"/>
          <w:numId w:val="7"/>
        </w:numPr>
        <w:jc w:val="both"/>
      </w:pPr>
      <w:r>
        <w:t>Både verifikationen och den bokföringsnotering som görs utgående från denna innehåller datering och verifikationsnummer. Av tradition har man till exempel på en leverantörsfaktura utskriven på papper eller en leverantörsfaktura i filformat eller i dess filnamn registrerat ett verifikationsnummer och datum. Numret och datumet har bokförts separat också i bokföringssystemet.</w:t>
      </w:r>
    </w:p>
    <w:p w:rsidR="002327D0" w:rsidRPr="007635E5" w:rsidRDefault="002327D0" w:rsidP="00BC5A3F">
      <w:pPr>
        <w:pStyle w:val="KTMnormaali0"/>
        <w:numPr>
          <w:ilvl w:val="0"/>
          <w:numId w:val="7"/>
        </w:numPr>
        <w:jc w:val="both"/>
      </w:pPr>
      <w:r>
        <w:t>Verifikationsnumret och dateringen används direkt i bokföringsnoteringen. Så här kan man göra till exempel då verifikationsuppgifterna och bokföringsnoteringarna utgående från dessa lagras i databasen och inte som separata filer. I detta fall fungerar verifikationsdatumet även som datum för bokningen.</w:t>
      </w:r>
    </w:p>
    <w:p w:rsidR="002327D0" w:rsidRPr="007635E5" w:rsidRDefault="002327D0" w:rsidP="00941817">
      <w:pPr>
        <w:pStyle w:val="KTMnormaali0"/>
        <w:jc w:val="both"/>
      </w:pPr>
    </w:p>
    <w:p w:rsidR="002327D0" w:rsidRPr="007635E5" w:rsidRDefault="002327D0" w:rsidP="00512C0E">
      <w:pPr>
        <w:pStyle w:val="KTMnormaali0"/>
        <w:jc w:val="both"/>
      </w:pPr>
      <w:r>
        <w:t>Om det råder ett kronologiskt och systematiskt förhållande mellan flera affärstransaktioner kan dessa bokföras med samma verifikation. Inom till exempel grossist- och detaljhandeln eller inkvarterings- och restaurangverksamheten kan dagens försäljningstransaktioner sammanställas på en försäljningsrapport. I så fall kan ett verifikationsnummer och ett bokföringsdatum användas för den verifikation som styrker dessa affärstransaktioner.</w:t>
      </w:r>
    </w:p>
    <w:p w:rsidR="002327D0" w:rsidRPr="007635E5" w:rsidRDefault="002327D0" w:rsidP="00512C0E">
      <w:pPr>
        <w:pStyle w:val="KTMnormaali0"/>
        <w:jc w:val="both"/>
        <w:rPr>
          <w:color w:val="000000"/>
        </w:rPr>
      </w:pPr>
      <w:r>
        <w:rPr>
          <w:color w:val="000000"/>
        </w:rPr>
        <w:t xml:space="preserve"> </w:t>
      </w:r>
    </w:p>
    <w:p w:rsidR="002327D0" w:rsidRPr="007635E5" w:rsidRDefault="002327D0" w:rsidP="007204FC">
      <w:pPr>
        <w:pStyle w:val="KTMnormaali0"/>
        <w:jc w:val="both"/>
        <w:rPr>
          <w:color w:val="000000"/>
        </w:rPr>
      </w:pPr>
      <w:r>
        <w:rPr>
          <w:color w:val="000000"/>
        </w:rPr>
        <w:t xml:space="preserve">Det är även möjligt att sammanställa affärstransaktionerna på en ”buntverifikation”, som används för registrering av alla transaktionerna med ett belopp. I så fall ska de betalningar som har gjorts kontant sammanställas minst dagligen. Övriga affärstransaktioner får kombineras på en buntverifikation enligt </w:t>
      </w:r>
      <w:proofErr w:type="spellStart"/>
      <w:r>
        <w:rPr>
          <w:color w:val="000000"/>
        </w:rPr>
        <w:t>BokfL</w:t>
      </w:r>
      <w:proofErr w:type="spellEnd"/>
      <w:r>
        <w:rPr>
          <w:color w:val="000000"/>
        </w:rPr>
        <w:t> 2:4.2 § ”</w:t>
      </w:r>
      <w:r>
        <w:rPr>
          <w:i/>
          <w:color w:val="000000"/>
        </w:rPr>
        <w:t>månadsvis eller för någon annan motsvarande period, om det inte i någon annan lag eller i bestämmelser som utfärdats med stöd av den krävs kronologiskt mer exakta noteringar</w:t>
      </w:r>
      <w:r>
        <w:rPr>
          <w:color w:val="000000"/>
        </w:rPr>
        <w:t>”. Till exempel de inköp som har gjorts med företagets kreditkort kan hanteras med en buntverifikation, om mängden sådana inköp är liten i förhållande till företagets affärsverksamhet.</w:t>
      </w:r>
    </w:p>
    <w:p w:rsidR="002327D0" w:rsidRPr="007635E5" w:rsidRDefault="002327D0" w:rsidP="007204FC">
      <w:pPr>
        <w:pStyle w:val="KTMnormaali0"/>
        <w:jc w:val="both"/>
        <w:rPr>
          <w:color w:val="000000"/>
        </w:rPr>
      </w:pPr>
    </w:p>
    <w:p w:rsidR="002327D0" w:rsidRPr="007635E5" w:rsidRDefault="00B510F3" w:rsidP="007204FC">
      <w:pPr>
        <w:pStyle w:val="KTMnormaali0"/>
        <w:jc w:val="both"/>
      </w:pPr>
      <w:r>
        <w:t>I allmänhet ska registreringen dateras göras minst en gång i månaden. Således är det också möjligt att datera registreringarna till exempel till den sista dagen i varje månad.</w:t>
      </w:r>
    </w:p>
    <w:p w:rsidR="002327D0" w:rsidRPr="007635E5" w:rsidRDefault="002327D0" w:rsidP="00941817">
      <w:pPr>
        <w:pStyle w:val="KTMnormaali0"/>
        <w:jc w:val="both"/>
        <w:rPr>
          <w:color w:val="984806"/>
        </w:rPr>
      </w:pPr>
      <w:r>
        <w:rPr>
          <w:color w:val="984806"/>
        </w:rPr>
        <w:t xml:space="preserve"> </w:t>
      </w:r>
    </w:p>
    <w:p w:rsidR="002327D0" w:rsidRPr="007635E5" w:rsidRDefault="002327D0" w:rsidP="000F5B30">
      <w:pPr>
        <w:pStyle w:val="Otsikko2"/>
      </w:pPr>
      <w:bookmarkStart w:id="44" w:name="_Toc282534085"/>
      <w:bookmarkStart w:id="45" w:name="_Toc73059672"/>
      <w:r>
        <w:lastRenderedPageBreak/>
        <w:t>Förverkligande av kronologisk och systematisk ordning</w:t>
      </w:r>
      <w:bookmarkEnd w:id="44"/>
      <w:bookmarkEnd w:id="45"/>
    </w:p>
    <w:p w:rsidR="0021208F" w:rsidRPr="007635E5" w:rsidRDefault="00B510F3" w:rsidP="0021208F">
      <w:pPr>
        <w:pStyle w:val="Leipis"/>
        <w:ind w:left="0"/>
      </w:pPr>
      <w:proofErr w:type="spellStart"/>
      <w:r>
        <w:t>BokfL</w:t>
      </w:r>
      <w:proofErr w:type="spellEnd"/>
      <w:r>
        <w:t xml:space="preserve"> 2:4.1 och 2:4.2 § innehåller bestämmelser om hur en kronologisk och systematisk ordning förverkligas:</w:t>
      </w:r>
    </w:p>
    <w:p w:rsidR="00B86126" w:rsidRPr="007635E5" w:rsidRDefault="00B510F3" w:rsidP="00B510F3">
      <w:pPr>
        <w:pStyle w:val="Leipis"/>
        <w:ind w:left="720"/>
      </w:pPr>
      <w:r>
        <w:t>”</w:t>
      </w:r>
      <w:r>
        <w:rPr>
          <w:i/>
        </w:rPr>
        <w:t>Bokföringen ska ordnas så att noteringarna kan granskas kronologiskt och systematiskt</w:t>
      </w:r>
      <w:r>
        <w:t>. ”</w:t>
      </w:r>
    </w:p>
    <w:p w:rsidR="002327D0" w:rsidRPr="007635E5" w:rsidRDefault="00B510F3" w:rsidP="00B510F3">
      <w:pPr>
        <w:pStyle w:val="Leipis"/>
        <w:ind w:left="720"/>
      </w:pPr>
      <w:r>
        <w:t>”</w:t>
      </w:r>
      <w:r>
        <w:rPr>
          <w:i/>
        </w:rPr>
        <w:t>Kontantbetalningar noteras i bokföringen för varje dag. Övriga noteringar och de sammanställda noteringar i delbokföringarna som överförs till huvudbokföringen får göras månadsvis eller för någon annan motsvarande period, om det inte i någon annan lag eller i bestämmelser som utfärdats med stöd av den krävs kronologiskt mer exakta noteringar</w:t>
      </w:r>
      <w:r>
        <w:t>.”</w:t>
      </w:r>
    </w:p>
    <w:p w:rsidR="002327D0" w:rsidRPr="007635E5" w:rsidRDefault="002327D0" w:rsidP="00661609">
      <w:pPr>
        <w:pStyle w:val="KTMnormaali0"/>
        <w:jc w:val="both"/>
        <w:rPr>
          <w:color w:val="000000"/>
        </w:rPr>
      </w:pPr>
      <w:r>
        <w:rPr>
          <w:color w:val="000000"/>
        </w:rPr>
        <w:t>Grunden för kronologisk ordning kan till exempel vara tidpunkten då affärstransaktionen gjordes eller ordningen enligt verifikationsnummer. Den bokföringsskyldige får även tillämpa den kronologiska ordningen med flera parallella metoder. Den systematiska ordningen följer alltid bokföringskontonas eller kontonumrens ordning.</w:t>
      </w:r>
    </w:p>
    <w:p w:rsidR="002327D0" w:rsidRPr="007635E5" w:rsidRDefault="002327D0" w:rsidP="00661609">
      <w:pPr>
        <w:pStyle w:val="KTMnormaali0"/>
        <w:jc w:val="both"/>
        <w:rPr>
          <w:color w:val="000000"/>
        </w:rPr>
      </w:pPr>
    </w:p>
    <w:p w:rsidR="002327D0" w:rsidRPr="007635E5" w:rsidRDefault="002327D0" w:rsidP="00D97D11">
      <w:pPr>
        <w:pStyle w:val="KTMnormaali0"/>
        <w:jc w:val="both"/>
        <w:rPr>
          <w:color w:val="000000"/>
        </w:rPr>
      </w:pPr>
      <w:r>
        <w:rPr>
          <w:color w:val="000000"/>
        </w:rPr>
        <w:t>Man kan förverkliga den kronologiska och systematiska bokföringen på två sätt:</w:t>
      </w:r>
    </w:p>
    <w:p w:rsidR="002327D0" w:rsidRPr="007635E5" w:rsidRDefault="002327D0" w:rsidP="00D97D11">
      <w:pPr>
        <w:pStyle w:val="KTMnormaali0"/>
        <w:tabs>
          <w:tab w:val="left" w:pos="1985"/>
        </w:tabs>
        <w:ind w:left="709" w:hanging="284"/>
        <w:jc w:val="both"/>
        <w:rPr>
          <w:color w:val="000000"/>
        </w:rPr>
      </w:pPr>
    </w:p>
    <w:p w:rsidR="002327D0" w:rsidRPr="007635E5" w:rsidRDefault="002327D0" w:rsidP="002D2806">
      <w:pPr>
        <w:pStyle w:val="KTMnormaali0"/>
        <w:numPr>
          <w:ilvl w:val="0"/>
          <w:numId w:val="26"/>
        </w:numPr>
        <w:tabs>
          <w:tab w:val="left" w:pos="2127"/>
        </w:tabs>
        <w:jc w:val="both"/>
      </w:pPr>
      <w:r>
        <w:t>Bokföringarna placeras färdigt i kronologisk och systematisk ordning och dessa uppgifter i rapportform (”traditionell dagbok och huvudbok”).</w:t>
      </w:r>
    </w:p>
    <w:p w:rsidR="002327D0" w:rsidRPr="007635E5" w:rsidRDefault="002327D0" w:rsidP="002D2806">
      <w:pPr>
        <w:pStyle w:val="KTMnormaali0"/>
        <w:numPr>
          <w:ilvl w:val="0"/>
          <w:numId w:val="26"/>
        </w:numPr>
        <w:tabs>
          <w:tab w:val="left" w:pos="2127"/>
        </w:tabs>
        <w:jc w:val="both"/>
        <w:rPr>
          <w:color w:val="000000"/>
        </w:rPr>
      </w:pPr>
      <w:r>
        <w:t>Bokföringarna innehåller de uppgifter som det datasystemet som används ställer vid behov i kronologisk och systematisk ordning.</w:t>
      </w:r>
    </w:p>
    <w:p w:rsidR="002327D0" w:rsidRPr="007635E5" w:rsidRDefault="002327D0" w:rsidP="00D97D11">
      <w:pPr>
        <w:pStyle w:val="KTMnormaali0"/>
        <w:numPr>
          <w:ilvl w:val="12"/>
          <w:numId w:val="0"/>
        </w:numPr>
        <w:jc w:val="both"/>
        <w:rPr>
          <w:color w:val="000000"/>
        </w:rPr>
      </w:pPr>
    </w:p>
    <w:p w:rsidR="002327D0" w:rsidRPr="007635E5" w:rsidRDefault="002327D0" w:rsidP="00D97D11">
      <w:pPr>
        <w:pStyle w:val="KTMnormaali0"/>
        <w:numPr>
          <w:ilvl w:val="12"/>
          <w:numId w:val="0"/>
        </w:numPr>
        <w:jc w:val="both"/>
      </w:pPr>
      <w:r>
        <w:t xml:space="preserve">Man behöver alltså inte färdigt ställa affärstransaktionerna i kronologisk och systematisk ordning, om man lagrar de uppgifter som behövs för att skapa en kronologisk och systematisk ordning i bokföringen och bokföringssystemet som används klarar av att producera denna ordning. </w:t>
      </w:r>
    </w:p>
    <w:p w:rsidR="002327D0" w:rsidRPr="007635E5" w:rsidRDefault="002327D0" w:rsidP="00D97D11">
      <w:pPr>
        <w:pStyle w:val="KTMnormaali0"/>
        <w:numPr>
          <w:ilvl w:val="12"/>
          <w:numId w:val="0"/>
        </w:numPr>
        <w:jc w:val="both"/>
      </w:pPr>
    </w:p>
    <w:p w:rsidR="002327D0" w:rsidRPr="007635E5" w:rsidRDefault="002327D0" w:rsidP="00941817">
      <w:pPr>
        <w:pStyle w:val="KTMnormaali0"/>
        <w:numPr>
          <w:ilvl w:val="12"/>
          <w:numId w:val="0"/>
        </w:numPr>
        <w:jc w:val="both"/>
      </w:pPr>
      <w:r>
        <w:t>Om bokföringarna förs från delbokföringen till den egentliga huvudbokföringen som sammanställda noteringar</w:t>
      </w:r>
      <w:r>
        <w:rPr>
          <w:color w:val="000000"/>
        </w:rPr>
        <w:t xml:space="preserve"> så att registreringen av en enskild affärstransaktion inte specificeras i huvudbokföringen ska man ur delbokföringen separat kunna upprätta en rapport som visar den kronologiska och systematiska ordningen. Om man till exempel för konteringarna av leverantörsfakturor som </w:t>
      </w:r>
      <w:r>
        <w:t>sammanställda noteringar från leverantörsreskontran till den egentliga huvudboken ska det vara möjligt att producera en rapport ur leverantörsreskontran, vilken visar den kronologiska och systematiska ordningen. I de fall då antalet affärstransaktioner är litet eller affärstransaktionerna regelmässigt har bokförts på samma konton såsom i lönebokföring eller då endast ett försäljningskonto används i försäljningens delbokföring, räcker det att delbokföringen ordnas i kronologisk ordning.</w:t>
      </w:r>
    </w:p>
    <w:p w:rsidR="0031727C" w:rsidRPr="007635E5" w:rsidRDefault="0031727C" w:rsidP="00941817">
      <w:pPr>
        <w:pStyle w:val="KTMnormaali0"/>
        <w:numPr>
          <w:ilvl w:val="12"/>
          <w:numId w:val="0"/>
        </w:numPr>
        <w:jc w:val="both"/>
        <w:rPr>
          <w:color w:val="FF0000"/>
        </w:rPr>
      </w:pPr>
    </w:p>
    <w:p w:rsidR="0031727C" w:rsidRPr="007635E5" w:rsidRDefault="00914ACA" w:rsidP="00941817">
      <w:pPr>
        <w:pStyle w:val="KTMnormaali0"/>
        <w:numPr>
          <w:ilvl w:val="12"/>
          <w:numId w:val="0"/>
        </w:numPr>
        <w:jc w:val="both"/>
        <w:rPr>
          <w:color w:val="000000" w:themeColor="text1"/>
        </w:rPr>
      </w:pPr>
      <w:r>
        <w:rPr>
          <w:color w:val="000000" w:themeColor="text1"/>
        </w:rPr>
        <w:t>Kontantbetalningar noteras i bokföringen för varje dag. Detta innebär att betalningarna måste kunna granskas i kronologisk ordning med en dags noggrannhet. De kan dock bokföras i del- eller huvudbokföringen till exempel på basis av månadens sammanlagda belopp.</w:t>
      </w:r>
    </w:p>
    <w:p w:rsidR="002327D0" w:rsidRPr="007635E5" w:rsidRDefault="002327D0" w:rsidP="00D97D11">
      <w:pPr>
        <w:pStyle w:val="KTMnormaali0"/>
        <w:numPr>
          <w:ilvl w:val="12"/>
          <w:numId w:val="0"/>
        </w:numPr>
        <w:jc w:val="both"/>
      </w:pPr>
    </w:p>
    <w:p w:rsidR="00B801D2" w:rsidRPr="007635E5" w:rsidRDefault="00B801D2">
      <w:pPr>
        <w:rPr>
          <w:rFonts w:ascii="Arial" w:hAnsi="Arial" w:cs="Arial"/>
          <w:b/>
          <w:bCs/>
          <w:i/>
          <w:iCs/>
          <w:noProof/>
          <w:sz w:val="28"/>
          <w:szCs w:val="28"/>
        </w:rPr>
      </w:pPr>
      <w:bookmarkStart w:id="46" w:name="_Toc282534089"/>
      <w:r>
        <w:br w:type="page"/>
      </w:r>
    </w:p>
    <w:p w:rsidR="002327D0" w:rsidRPr="007635E5" w:rsidRDefault="002327D0" w:rsidP="000F5B30">
      <w:pPr>
        <w:pStyle w:val="Otsikko2"/>
      </w:pPr>
      <w:bookmarkStart w:id="47" w:name="_Toc73059673"/>
      <w:r>
        <w:lastRenderedPageBreak/>
        <w:t>Verifieringskedja, det vill säga audit trail</w:t>
      </w:r>
      <w:bookmarkEnd w:id="46"/>
      <w:r>
        <w:t>-kravet</w:t>
      </w:r>
      <w:bookmarkEnd w:id="47"/>
      <w:r>
        <w:t xml:space="preserve"> </w:t>
      </w:r>
    </w:p>
    <w:p w:rsidR="002327D0" w:rsidRPr="007635E5" w:rsidRDefault="00B510F3" w:rsidP="0057354F">
      <w:pPr>
        <w:pStyle w:val="Leipis"/>
        <w:ind w:left="0"/>
        <w:rPr>
          <w:color w:val="000000"/>
          <w:szCs w:val="20"/>
        </w:rPr>
      </w:pPr>
      <w:r>
        <w:rPr>
          <w:color w:val="000000"/>
        </w:rPr>
        <w:t xml:space="preserve">Enligt </w:t>
      </w:r>
      <w:proofErr w:type="spellStart"/>
      <w:r>
        <w:rPr>
          <w:color w:val="000000"/>
        </w:rPr>
        <w:t>BokfL</w:t>
      </w:r>
      <w:proofErr w:type="spellEnd"/>
      <w:r>
        <w:rPr>
          <w:color w:val="000000"/>
        </w:rPr>
        <w:t xml:space="preserve"> 2:6 </w:t>
      </w:r>
      <w:proofErr w:type="gramStart"/>
      <w:r>
        <w:rPr>
          <w:color w:val="000000"/>
        </w:rPr>
        <w:t>§:</w:t>
      </w:r>
      <w:proofErr w:type="gramEnd"/>
      <w:r>
        <w:rPr>
          <w:color w:val="000000"/>
        </w:rPr>
        <w:t xml:space="preserve"> </w:t>
      </w:r>
    </w:p>
    <w:p w:rsidR="00316426" w:rsidRPr="007635E5" w:rsidRDefault="00B510F3" w:rsidP="00C235E9">
      <w:pPr>
        <w:pStyle w:val="Leipis"/>
        <w:ind w:left="720"/>
        <w:rPr>
          <w:color w:val="000000"/>
          <w:szCs w:val="20"/>
        </w:rPr>
      </w:pPr>
      <w:r>
        <w:rPr>
          <w:color w:val="000000"/>
        </w:rPr>
        <w:t>”</w:t>
      </w:r>
      <w:r>
        <w:rPr>
          <w:i/>
          <w:color w:val="000000"/>
        </w:rPr>
        <w:t>Bokföringen ska ordnas så att sambandet mellan affärshändelser, verifikationer och noteringar dels via eventuella delbokföringar och huvudbokföringen och dels vidare till bokslutet utan svårighet kan konstateras i båda riktningarna. Detsamma gäller regelbundna anmälningar och deklarationer till myndigheterna för beskattning och andra ändamål</w:t>
      </w:r>
      <w:r>
        <w:rPr>
          <w:color w:val="000000"/>
        </w:rPr>
        <w:t>.”</w:t>
      </w:r>
    </w:p>
    <w:p w:rsidR="002327D0" w:rsidRPr="007635E5" w:rsidRDefault="002327D0" w:rsidP="00D80897">
      <w:pPr>
        <w:pStyle w:val="KTMnormaali0"/>
        <w:tabs>
          <w:tab w:val="left" w:pos="2127"/>
        </w:tabs>
        <w:jc w:val="both"/>
        <w:rPr>
          <w:color w:val="000000"/>
        </w:rPr>
      </w:pPr>
      <w:r>
        <w:rPr>
          <w:color w:val="000000"/>
        </w:rPr>
        <w:t xml:space="preserve">Affärstransaktionerna är utgångspunkten för verifieringskedjan. En verifikation ska upprättas över alla transaktioner. Särskild uppmärksamhet krävs då antalet affärstransaktioner är stort eller om affärstransaktionerna sker kontant, såsom inom detaljhandeln eller restaurangverksamheten. Det faktum att </w:t>
      </w:r>
      <w:proofErr w:type="spellStart"/>
      <w:r>
        <w:rPr>
          <w:color w:val="000000"/>
        </w:rPr>
        <w:t>audit</w:t>
      </w:r>
      <w:proofErr w:type="spellEnd"/>
      <w:r>
        <w:rPr>
          <w:color w:val="000000"/>
        </w:rPr>
        <w:t> </w:t>
      </w:r>
      <w:proofErr w:type="spellStart"/>
      <w:r>
        <w:rPr>
          <w:color w:val="000000"/>
        </w:rPr>
        <w:t>trail</w:t>
      </w:r>
      <w:proofErr w:type="spellEnd"/>
      <w:r>
        <w:rPr>
          <w:color w:val="000000"/>
        </w:rPr>
        <w:t xml:space="preserve"> råder mellan affärstransaktionen och verifikationen kan styrkas till exempel genom inventeringar, arbetstidsuppföljning, avstämningar eller en kombination av dessa.</w:t>
      </w:r>
    </w:p>
    <w:p w:rsidR="002327D0" w:rsidRPr="007635E5" w:rsidRDefault="002327D0" w:rsidP="00D80897">
      <w:pPr>
        <w:pStyle w:val="KTMnormaali0"/>
        <w:tabs>
          <w:tab w:val="left" w:pos="2127"/>
        </w:tabs>
        <w:jc w:val="both"/>
        <w:rPr>
          <w:color w:val="000000"/>
        </w:rPr>
      </w:pPr>
    </w:p>
    <w:p w:rsidR="002327D0" w:rsidRPr="007635E5" w:rsidRDefault="002327D0" w:rsidP="00E45F9C">
      <w:pPr>
        <w:pStyle w:val="KTMnormaali0"/>
        <w:numPr>
          <w:ilvl w:val="12"/>
          <w:numId w:val="0"/>
        </w:numPr>
        <w:jc w:val="both"/>
        <w:rPr>
          <w:color w:val="000000"/>
        </w:rPr>
      </w:pPr>
      <w:r>
        <w:rPr>
          <w:color w:val="000000"/>
        </w:rPr>
        <w:t>Verifieringskedjan från verifikation till del- och huvudbokföring kan genomföras till exempel på följande sätt eller som kombinationer av dessa:</w:t>
      </w:r>
    </w:p>
    <w:p w:rsidR="002327D0" w:rsidRPr="007635E5" w:rsidRDefault="002327D0" w:rsidP="00E45F9C">
      <w:pPr>
        <w:pStyle w:val="KTMnormaali0"/>
        <w:numPr>
          <w:ilvl w:val="12"/>
          <w:numId w:val="0"/>
        </w:numPr>
        <w:jc w:val="both"/>
        <w:rPr>
          <w:color w:val="000000"/>
        </w:rPr>
      </w:pPr>
    </w:p>
    <w:p w:rsidR="002327D0" w:rsidRPr="007635E5" w:rsidRDefault="002327D0" w:rsidP="002D2806">
      <w:pPr>
        <w:pStyle w:val="KTMnormaali0"/>
        <w:numPr>
          <w:ilvl w:val="0"/>
          <w:numId w:val="27"/>
        </w:numPr>
        <w:tabs>
          <w:tab w:val="left" w:pos="2127"/>
        </w:tabs>
        <w:jc w:val="both"/>
        <w:rPr>
          <w:color w:val="000000"/>
        </w:rPr>
      </w:pPr>
      <w:r>
        <w:t xml:space="preserve">Den verifikation som förvaras i </w:t>
      </w:r>
      <w:r>
        <w:rPr>
          <w:color w:val="000000"/>
        </w:rPr>
        <w:t xml:space="preserve">digital </w:t>
      </w:r>
      <w:r>
        <w:t>form eller på papper innehåller identifierande uppgifter, till exempel ett kontonummer eller en kontering med vilken den som använder datasystemet kan leta upp</w:t>
      </w:r>
      <w:r>
        <w:rPr>
          <w:color w:val="000000"/>
        </w:rPr>
        <w:t xml:space="preserve"> bokföringsnoteringen</w:t>
      </w:r>
      <w:r>
        <w:t xml:space="preserve"> kronologiskt eller systematiskt.</w:t>
      </w:r>
    </w:p>
    <w:p w:rsidR="002327D0" w:rsidRPr="007635E5" w:rsidRDefault="003F493A" w:rsidP="002D2806">
      <w:pPr>
        <w:pStyle w:val="KTMnormaali0"/>
        <w:numPr>
          <w:ilvl w:val="0"/>
          <w:numId w:val="27"/>
        </w:numPr>
        <w:tabs>
          <w:tab w:val="left" w:pos="2127"/>
        </w:tabs>
        <w:jc w:val="both"/>
        <w:rPr>
          <w:color w:val="000000"/>
        </w:rPr>
      </w:pPr>
      <w:r>
        <w:rPr>
          <w:color w:val="000000"/>
        </w:rPr>
        <w:t xml:space="preserve">En verifikation i digital form innehåller en länk exempelvis till en rapport eller en </w:t>
      </w:r>
      <w:proofErr w:type="spellStart"/>
      <w:r>
        <w:rPr>
          <w:color w:val="000000"/>
        </w:rPr>
        <w:t>sökvy</w:t>
      </w:r>
      <w:proofErr w:type="spellEnd"/>
      <w:r>
        <w:rPr>
          <w:color w:val="000000"/>
        </w:rPr>
        <w:t xml:space="preserve"> som innehåller bokföringsnoteringar som gjorts på basis av verifikationen.</w:t>
      </w:r>
    </w:p>
    <w:p w:rsidR="002327D0" w:rsidRPr="007635E5" w:rsidRDefault="002327D0" w:rsidP="002D2806">
      <w:pPr>
        <w:pStyle w:val="KTMnormaali0"/>
        <w:numPr>
          <w:ilvl w:val="0"/>
          <w:numId w:val="27"/>
        </w:numPr>
        <w:tabs>
          <w:tab w:val="left" w:pos="2127"/>
        </w:tabs>
        <w:jc w:val="both"/>
        <w:rPr>
          <w:color w:val="000000"/>
        </w:rPr>
      </w:pPr>
      <w:r>
        <w:rPr>
          <w:color w:val="000000"/>
        </w:rPr>
        <w:t xml:space="preserve">Verifikationen och de bokföringsnoteringar som gjorts på basis av verifikationen innehåller uppgifter på basis av vilka det bokföringsprogram som används förenar dem med varandra. </w:t>
      </w:r>
    </w:p>
    <w:p w:rsidR="002327D0" w:rsidRPr="007635E5" w:rsidRDefault="002327D0" w:rsidP="00E45F9C">
      <w:pPr>
        <w:pStyle w:val="KTMnormaali0"/>
        <w:jc w:val="both"/>
        <w:rPr>
          <w:color w:val="000000"/>
        </w:rPr>
      </w:pPr>
    </w:p>
    <w:p w:rsidR="002327D0" w:rsidRPr="007635E5" w:rsidRDefault="002327D0" w:rsidP="00E45F9C">
      <w:pPr>
        <w:pStyle w:val="KTMnormaali0"/>
        <w:jc w:val="both"/>
        <w:rPr>
          <w:color w:val="000000"/>
        </w:rPr>
      </w:pPr>
      <w:r>
        <w:rPr>
          <w:color w:val="000000"/>
        </w:rPr>
        <w:t>Bokföringsposternas samband från huvudbokföringen till resultaträkningen och balansräkningen kan styrkas till exempel på följande sätt:</w:t>
      </w:r>
    </w:p>
    <w:p w:rsidR="002327D0" w:rsidRPr="007635E5" w:rsidRDefault="002327D0" w:rsidP="00E45F9C">
      <w:pPr>
        <w:pStyle w:val="KTMnormaali0"/>
        <w:jc w:val="both"/>
        <w:rPr>
          <w:color w:val="000000"/>
        </w:rPr>
      </w:pPr>
    </w:p>
    <w:p w:rsidR="002327D0" w:rsidRPr="007635E5" w:rsidRDefault="002327D0" w:rsidP="002D2806">
      <w:pPr>
        <w:pStyle w:val="KTMnormaali0"/>
        <w:numPr>
          <w:ilvl w:val="0"/>
          <w:numId w:val="8"/>
        </w:numPr>
        <w:tabs>
          <w:tab w:val="left" w:pos="2127"/>
        </w:tabs>
        <w:ind w:left="426" w:hanging="426"/>
        <w:jc w:val="both"/>
        <w:rPr>
          <w:color w:val="000000"/>
        </w:rPr>
      </w:pPr>
      <w:r>
        <w:rPr>
          <w:color w:val="000000"/>
        </w:rPr>
        <w:t xml:space="preserve">Resultaträkningen </w:t>
      </w:r>
      <w:r>
        <w:t>och balansräkningen har förutom</w:t>
      </w:r>
      <w:r>
        <w:rPr>
          <w:color w:val="000000"/>
        </w:rPr>
        <w:t xml:space="preserve"> enligt bokföringsförordningens scheman även upprättats specificerat enligt konton (kontospecifik resultaträkning och balansräkning).</w:t>
      </w:r>
    </w:p>
    <w:p w:rsidR="002327D0" w:rsidRPr="007635E5" w:rsidRDefault="002327D0" w:rsidP="002D2806">
      <w:pPr>
        <w:pStyle w:val="KTMnormaali0"/>
        <w:numPr>
          <w:ilvl w:val="0"/>
          <w:numId w:val="8"/>
        </w:numPr>
        <w:tabs>
          <w:tab w:val="left" w:pos="2127"/>
        </w:tabs>
        <w:ind w:left="426" w:hanging="426"/>
        <w:jc w:val="both"/>
        <w:rPr>
          <w:color w:val="000000"/>
        </w:rPr>
      </w:pPr>
      <w:r>
        <w:rPr>
          <w:color w:val="000000"/>
        </w:rPr>
        <w:t xml:space="preserve">I datasystemet eller separat dokumentation finns det information om i vilken post saldot på huvudbokskontot ska upptas i resultaträkningen eller balansräkningen. </w:t>
      </w:r>
    </w:p>
    <w:p w:rsidR="002327D0" w:rsidRPr="007635E5" w:rsidRDefault="002327D0" w:rsidP="002D2806">
      <w:pPr>
        <w:pStyle w:val="KTMnormaali0"/>
        <w:numPr>
          <w:ilvl w:val="0"/>
          <w:numId w:val="8"/>
        </w:numPr>
        <w:tabs>
          <w:tab w:val="left" w:pos="2127"/>
        </w:tabs>
        <w:ind w:left="426" w:hanging="426"/>
        <w:jc w:val="both"/>
        <w:rPr>
          <w:color w:val="000000"/>
        </w:rPr>
      </w:pPr>
      <w:r>
        <w:rPr>
          <w:color w:val="000000"/>
        </w:rPr>
        <w:t>Från ett konto i huvudbokföringen på ett maskinläsbart datamedium finns en länk till den resultaträknings- eller balansräkningspost mot vilken huvudbokskontot har förts.</w:t>
      </w:r>
    </w:p>
    <w:p w:rsidR="002327D0" w:rsidRPr="007635E5" w:rsidRDefault="002327D0" w:rsidP="0057354F">
      <w:pPr>
        <w:pStyle w:val="KTMnormaali0"/>
        <w:tabs>
          <w:tab w:val="left" w:pos="2127"/>
        </w:tabs>
        <w:jc w:val="both"/>
      </w:pPr>
    </w:p>
    <w:p w:rsidR="002327D0" w:rsidRPr="007635E5" w:rsidRDefault="002327D0" w:rsidP="0057354F">
      <w:pPr>
        <w:pStyle w:val="KTMnormaali0"/>
        <w:tabs>
          <w:tab w:val="left" w:pos="2127"/>
        </w:tabs>
        <w:jc w:val="both"/>
      </w:pPr>
      <w:r>
        <w:t>Det är även förenligt med god bokföringssed att ha en verifieringskedja från resultaträkningen och balansräkningen till huvudbokföringen så att det går att fastställa från vilka saldon och bokföringar i huvudbokföringen resultaträknings- eller balansräkningsposten har skapats. Detta kan förverkligas till exempel på följande sätt:</w:t>
      </w:r>
    </w:p>
    <w:p w:rsidR="002327D0" w:rsidRPr="007635E5" w:rsidRDefault="002327D0" w:rsidP="0057354F">
      <w:pPr>
        <w:pStyle w:val="KTMnormaali0"/>
        <w:tabs>
          <w:tab w:val="left" w:pos="2127"/>
        </w:tabs>
        <w:jc w:val="both"/>
      </w:pPr>
    </w:p>
    <w:p w:rsidR="002327D0" w:rsidRPr="007635E5" w:rsidRDefault="002327D0" w:rsidP="002D2806">
      <w:pPr>
        <w:pStyle w:val="KTMnormaali0"/>
        <w:numPr>
          <w:ilvl w:val="0"/>
          <w:numId w:val="8"/>
        </w:numPr>
        <w:tabs>
          <w:tab w:val="left" w:pos="2127"/>
        </w:tabs>
        <w:ind w:left="426" w:hanging="426"/>
        <w:jc w:val="both"/>
      </w:pPr>
      <w:r>
        <w:t>Resultaträkningen och balansräkningen har förutom enligt bokföringsförordningens scheman även upprättats specificerat enligt konton (kontospecifik resultaträkning och balansräkning).</w:t>
      </w:r>
    </w:p>
    <w:p w:rsidR="002327D0" w:rsidRPr="007635E5" w:rsidRDefault="002327D0" w:rsidP="002D2806">
      <w:pPr>
        <w:pStyle w:val="KTMnormaali0"/>
        <w:numPr>
          <w:ilvl w:val="0"/>
          <w:numId w:val="8"/>
        </w:numPr>
        <w:tabs>
          <w:tab w:val="left" w:pos="2127"/>
        </w:tabs>
        <w:ind w:left="426" w:hanging="426"/>
        <w:jc w:val="both"/>
      </w:pPr>
      <w:r>
        <w:lastRenderedPageBreak/>
        <w:t>vrån resultaträkningen och balansräkningen på ett maskinläsbart datamedium finns en länk till huvudbokföringens bokföringsbok till de konton som har använts för bildande av den aktuella resultaträknings- och balansräkningsposten eller så hämtar bokföringssystemet fram bokföringarna på de aktuella kontona på dataskärmen.</w:t>
      </w:r>
    </w:p>
    <w:p w:rsidR="002327D0" w:rsidRPr="007635E5" w:rsidRDefault="002327D0" w:rsidP="00722F1F">
      <w:pPr>
        <w:pStyle w:val="KTMnormaali0"/>
        <w:tabs>
          <w:tab w:val="left" w:pos="2127"/>
        </w:tabs>
        <w:ind w:left="426"/>
        <w:jc w:val="both"/>
      </w:pPr>
    </w:p>
    <w:p w:rsidR="002327D0" w:rsidRPr="007635E5" w:rsidRDefault="002327D0" w:rsidP="00722F1F">
      <w:pPr>
        <w:pStyle w:val="KTMnormaali0"/>
        <w:tabs>
          <w:tab w:val="left" w:pos="2127"/>
        </w:tabs>
        <w:jc w:val="both"/>
      </w:pPr>
      <w:r>
        <w:t>Det är dessutom förenligt med god bokföringssed att man ur huvudbokföringen kan följa upp bokföringskedjan via verifikationerna till affärstransaktionerna. Detta kan göras till exempel på följande sätt:</w:t>
      </w:r>
    </w:p>
    <w:p w:rsidR="002327D0" w:rsidRPr="007635E5" w:rsidRDefault="002327D0" w:rsidP="00722F1F">
      <w:pPr>
        <w:pStyle w:val="KTMnormaali0"/>
        <w:tabs>
          <w:tab w:val="left" w:pos="2127"/>
        </w:tabs>
        <w:jc w:val="both"/>
      </w:pPr>
    </w:p>
    <w:p w:rsidR="002327D0" w:rsidRPr="007635E5" w:rsidRDefault="002327D0" w:rsidP="002D2806">
      <w:pPr>
        <w:pStyle w:val="KTMnormaali0"/>
        <w:numPr>
          <w:ilvl w:val="0"/>
          <w:numId w:val="28"/>
        </w:numPr>
        <w:tabs>
          <w:tab w:val="left" w:pos="2127"/>
        </w:tabs>
        <w:jc w:val="both"/>
      </w:pPr>
      <w:r>
        <w:t>Från dag- eller huvudboken på det maskinläsbara datamediet finns en länk till den verifikation som har använts för bokföringsnoteringen.</w:t>
      </w:r>
    </w:p>
    <w:p w:rsidR="002327D0" w:rsidRPr="007635E5" w:rsidRDefault="002327D0" w:rsidP="002D2806">
      <w:pPr>
        <w:pStyle w:val="KTMnormaali0"/>
        <w:numPr>
          <w:ilvl w:val="0"/>
          <w:numId w:val="28"/>
        </w:numPr>
        <w:tabs>
          <w:tab w:val="left" w:pos="2127"/>
        </w:tabs>
        <w:jc w:val="both"/>
      </w:pPr>
      <w:r>
        <w:t>Alternativt kan verifikationen hämtas för granskning utgående från verifikationsnumret eller någon annan identifierande uppgift.</w:t>
      </w:r>
    </w:p>
    <w:p w:rsidR="001769A0" w:rsidRPr="007635E5" w:rsidRDefault="001769A0" w:rsidP="001769A0">
      <w:pPr>
        <w:pStyle w:val="KTMnormaali0"/>
        <w:tabs>
          <w:tab w:val="left" w:pos="2127"/>
        </w:tabs>
        <w:jc w:val="both"/>
      </w:pPr>
    </w:p>
    <w:p w:rsidR="00E63F2A" w:rsidRPr="007635E5" w:rsidRDefault="00E63F2A" w:rsidP="00A32132">
      <w:pPr>
        <w:pStyle w:val="Otsikko3"/>
      </w:pPr>
      <w:bookmarkStart w:id="48" w:name="_Toc73059674"/>
      <w:r>
        <w:t xml:space="preserve">Verifikationer till noter och </w:t>
      </w:r>
      <w:proofErr w:type="spellStart"/>
      <w:r>
        <w:t>audit</w:t>
      </w:r>
      <w:proofErr w:type="spellEnd"/>
      <w:r>
        <w:t xml:space="preserve"> </w:t>
      </w:r>
      <w:proofErr w:type="spellStart"/>
      <w:r>
        <w:t>trail</w:t>
      </w:r>
      <w:bookmarkEnd w:id="48"/>
      <w:proofErr w:type="spellEnd"/>
    </w:p>
    <w:p w:rsidR="000772ED" w:rsidRPr="007635E5" w:rsidRDefault="002F0DE5" w:rsidP="001040C1">
      <w:pPr>
        <w:pStyle w:val="KTMnormaali0"/>
        <w:tabs>
          <w:tab w:val="left" w:pos="2127"/>
        </w:tabs>
        <w:jc w:val="both"/>
        <w:rPr>
          <w:color w:val="000000"/>
        </w:rPr>
      </w:pPr>
      <w:r>
        <w:rPr>
          <w:color w:val="000000"/>
        </w:rPr>
        <w:t xml:space="preserve">Enligt </w:t>
      </w:r>
      <w:proofErr w:type="spellStart"/>
      <w:r>
        <w:rPr>
          <w:color w:val="000000"/>
        </w:rPr>
        <w:t>BokfL</w:t>
      </w:r>
      <w:proofErr w:type="spellEnd"/>
      <w:r>
        <w:rPr>
          <w:color w:val="000000"/>
        </w:rPr>
        <w:t> 2:5b </w:t>
      </w:r>
      <w:proofErr w:type="gramStart"/>
      <w:r>
        <w:rPr>
          <w:color w:val="000000"/>
        </w:rPr>
        <w:t>§:</w:t>
      </w:r>
      <w:proofErr w:type="gramEnd"/>
      <w:r>
        <w:rPr>
          <w:color w:val="000000"/>
        </w:rPr>
        <w:t xml:space="preserve"> ”</w:t>
      </w:r>
      <w:r>
        <w:rPr>
          <w:i/>
          <w:color w:val="000000"/>
        </w:rPr>
        <w:t>Bokslutsnoter ska, om grunden inte annars är uppenbar, baseras på verifikation av innehållet</w:t>
      </w:r>
      <w:r>
        <w:rPr>
          <w:color w:val="000000"/>
        </w:rPr>
        <w:t xml:space="preserve"> (verifikation till noter).” </w:t>
      </w:r>
      <w:proofErr w:type="spellStart"/>
      <w:r>
        <w:rPr>
          <w:color w:val="000000"/>
        </w:rPr>
        <w:t>Audit</w:t>
      </w:r>
      <w:proofErr w:type="spellEnd"/>
      <w:r>
        <w:rPr>
          <w:color w:val="000000"/>
        </w:rPr>
        <w:t xml:space="preserve"> </w:t>
      </w:r>
      <w:proofErr w:type="spellStart"/>
      <w:r>
        <w:rPr>
          <w:color w:val="000000"/>
        </w:rPr>
        <w:t>trail</w:t>
      </w:r>
      <w:proofErr w:type="spellEnd"/>
      <w:r>
        <w:rPr>
          <w:color w:val="000000"/>
        </w:rPr>
        <w:t xml:space="preserve">-kravet ska också uppfyllas mellan noterna och de verifikationer till noter som ligger till grund för dem. Av varje verifikation till noter ska framgå vilka noter som verifieras. </w:t>
      </w:r>
    </w:p>
    <w:p w:rsidR="000772ED" w:rsidRPr="007635E5" w:rsidRDefault="000772ED" w:rsidP="001040C1">
      <w:pPr>
        <w:pStyle w:val="KTMnormaali0"/>
        <w:tabs>
          <w:tab w:val="left" w:pos="2127"/>
        </w:tabs>
        <w:jc w:val="both"/>
        <w:rPr>
          <w:color w:val="000000"/>
        </w:rPr>
      </w:pPr>
    </w:p>
    <w:p w:rsidR="0077728A" w:rsidRPr="007635E5" w:rsidRDefault="00C00CD1" w:rsidP="001040C1">
      <w:pPr>
        <w:pStyle w:val="KTMnormaali0"/>
        <w:tabs>
          <w:tab w:val="left" w:pos="2127"/>
        </w:tabs>
        <w:jc w:val="both"/>
        <w:rPr>
          <w:color w:val="000000"/>
        </w:rPr>
      </w:pPr>
      <w:r>
        <w:rPr>
          <w:color w:val="000000"/>
        </w:rPr>
        <w:t xml:space="preserve">Om noterna grundar sig på flera verifikationer till noter, såsom ofta är fallet till exempel i lån, borgen eller leasingansvar, förutsätter </w:t>
      </w:r>
      <w:proofErr w:type="spellStart"/>
      <w:r>
        <w:rPr>
          <w:color w:val="000000"/>
        </w:rPr>
        <w:t>audit</w:t>
      </w:r>
      <w:proofErr w:type="spellEnd"/>
      <w:r>
        <w:rPr>
          <w:color w:val="000000"/>
        </w:rPr>
        <w:t xml:space="preserve"> </w:t>
      </w:r>
      <w:proofErr w:type="spellStart"/>
      <w:r>
        <w:rPr>
          <w:color w:val="000000"/>
        </w:rPr>
        <w:t>trail</w:t>
      </w:r>
      <w:proofErr w:type="spellEnd"/>
      <w:r>
        <w:rPr>
          <w:color w:val="000000"/>
        </w:rPr>
        <w:t>-kravet att det belopp som presenteras som noter utan svårigheter ska kunna kontrolleras i de verifikationer till noter som ligger till grund för beloppet. Därför rekommenderas att man gör ett sammandrag av verifikationerna till noter, av vilket framgår hur varje nots belopp bildas.</w:t>
      </w:r>
    </w:p>
    <w:p w:rsidR="002E56E1" w:rsidRPr="000800B4" w:rsidRDefault="002E56E1" w:rsidP="00900FC8">
      <w:pPr>
        <w:pStyle w:val="Leipis"/>
        <w:ind w:left="0"/>
        <w:rPr>
          <w:b/>
          <w:bCs/>
          <w:color w:val="000000"/>
          <w:szCs w:val="20"/>
        </w:rPr>
      </w:pPr>
    </w:p>
    <w:p w:rsidR="00900FC8" w:rsidRPr="007635E5" w:rsidRDefault="002F0DE5" w:rsidP="00D63442">
      <w:pPr>
        <w:pStyle w:val="Otsikko3"/>
      </w:pPr>
      <w:bookmarkStart w:id="49" w:name="_Toc73059675"/>
      <w:r>
        <w:t xml:space="preserve">Regelbundna myndighetsanmälningar och </w:t>
      </w:r>
      <w:proofErr w:type="spellStart"/>
      <w:r>
        <w:t>audit</w:t>
      </w:r>
      <w:proofErr w:type="spellEnd"/>
      <w:r>
        <w:t xml:space="preserve"> </w:t>
      </w:r>
      <w:proofErr w:type="spellStart"/>
      <w:r>
        <w:t>trail</w:t>
      </w:r>
      <w:bookmarkEnd w:id="49"/>
      <w:proofErr w:type="spellEnd"/>
    </w:p>
    <w:p w:rsidR="00DE3191" w:rsidRPr="007635E5" w:rsidRDefault="00430142" w:rsidP="00DE3191">
      <w:pPr>
        <w:pStyle w:val="Leipis"/>
        <w:ind w:left="0"/>
        <w:rPr>
          <w:color w:val="000000"/>
          <w:szCs w:val="20"/>
        </w:rPr>
      </w:pPr>
      <w:proofErr w:type="spellStart"/>
      <w:r>
        <w:t>BokfL</w:t>
      </w:r>
      <w:proofErr w:type="spellEnd"/>
      <w:r>
        <w:t xml:space="preserve"> 2:6 § om verifieringskedjan (</w:t>
      </w:r>
      <w:proofErr w:type="spellStart"/>
      <w:r>
        <w:t>audit</w:t>
      </w:r>
      <w:proofErr w:type="spellEnd"/>
      <w:r>
        <w:t xml:space="preserve"> </w:t>
      </w:r>
      <w:proofErr w:type="spellStart"/>
      <w:r>
        <w:t>trail</w:t>
      </w:r>
      <w:proofErr w:type="spellEnd"/>
      <w:r>
        <w:t>-kravet) förutsätter också</w:t>
      </w:r>
      <w:r>
        <w:rPr>
          <w:color w:val="000000"/>
        </w:rPr>
        <w:t xml:space="preserve"> att affärstransaktionerna, verifikationerna och registreringarna har samband med en periodisk anmälan till myndigheten för beskattning eller annat ändamål samt på motsvarande sätt ett samband från anmälan till registreringar, verifikationer och affärstransaktioner.</w:t>
      </w:r>
    </w:p>
    <w:p w:rsidR="00430142" w:rsidRPr="007635E5" w:rsidRDefault="00430142" w:rsidP="00DE3191">
      <w:pPr>
        <w:pStyle w:val="Leipis"/>
        <w:ind w:left="0"/>
        <w:rPr>
          <w:color w:val="000000"/>
          <w:szCs w:val="20"/>
        </w:rPr>
      </w:pPr>
      <w:proofErr w:type="spellStart"/>
      <w:r>
        <w:rPr>
          <w:color w:val="000000"/>
        </w:rPr>
        <w:t>BokfL</w:t>
      </w:r>
      <w:proofErr w:type="spellEnd"/>
      <w:r>
        <w:rPr>
          <w:color w:val="000000"/>
        </w:rPr>
        <w:t xml:space="preserve"> 2:6 § lyder: ”</w:t>
      </w:r>
      <w:r>
        <w:rPr>
          <w:i/>
          <w:color w:val="000000"/>
        </w:rPr>
        <w:t>Bokföringen ska ordnas så att sambandet mellan affärshändelser, verifikationer och noteringar dels via eventuella delbokföringar och huvudbokföringen och dels vidare till bokslutet utan svårighet kan konstateras i båda riktningarna. Detsamma gäller regelbundna anmälningar och deklarationer till myndigheterna för beskattning och andra ändamål</w:t>
      </w:r>
      <w:r>
        <w:rPr>
          <w:color w:val="000000"/>
        </w:rPr>
        <w:t>.”</w:t>
      </w:r>
    </w:p>
    <w:p w:rsidR="00E71624" w:rsidRPr="007635E5" w:rsidRDefault="008854F5" w:rsidP="00E71624">
      <w:pPr>
        <w:pStyle w:val="Leipis"/>
        <w:ind w:left="0"/>
        <w:rPr>
          <w:color w:val="000000"/>
          <w:szCs w:val="20"/>
        </w:rPr>
      </w:pPr>
      <w:proofErr w:type="spellStart"/>
      <w:r>
        <w:rPr>
          <w:color w:val="000000"/>
        </w:rPr>
        <w:t>Audit</w:t>
      </w:r>
      <w:proofErr w:type="spellEnd"/>
      <w:r>
        <w:rPr>
          <w:color w:val="000000"/>
        </w:rPr>
        <w:t xml:space="preserve"> </w:t>
      </w:r>
      <w:proofErr w:type="spellStart"/>
      <w:r>
        <w:rPr>
          <w:color w:val="000000"/>
        </w:rPr>
        <w:t>trail</w:t>
      </w:r>
      <w:proofErr w:type="spellEnd"/>
      <w:r>
        <w:rPr>
          <w:color w:val="000000"/>
        </w:rPr>
        <w:t xml:space="preserve">-kravet gäller regelbundna myndighetsanmälningar som görs på basis av bokföringen, såsom momsdeklarationer, inkomstregisteranmälningar och företagets inkomstskattedeklaration. I praktiken innebär detta att man vid granskning av en myndighetsanmälan borde kunna verifiera från vilka registreringar uppgifterna i anmälan har sammanställts. På motsvarande sätt ska det av registreringen framgå med vilken anmälan den har anmälts. </w:t>
      </w:r>
    </w:p>
    <w:p w:rsidR="0025762A" w:rsidRPr="007635E5" w:rsidRDefault="00B801D2" w:rsidP="00E71624">
      <w:pPr>
        <w:pStyle w:val="Leipis"/>
        <w:ind w:left="0"/>
        <w:rPr>
          <w:color w:val="000000"/>
          <w:szCs w:val="20"/>
        </w:rPr>
      </w:pPr>
      <w:proofErr w:type="spellStart"/>
      <w:r>
        <w:rPr>
          <w:color w:val="000000"/>
        </w:rPr>
        <w:lastRenderedPageBreak/>
        <w:t>Audit</w:t>
      </w:r>
      <w:proofErr w:type="spellEnd"/>
      <w:r>
        <w:rPr>
          <w:color w:val="000000"/>
        </w:rPr>
        <w:t xml:space="preserve"> </w:t>
      </w:r>
      <w:proofErr w:type="spellStart"/>
      <w:r>
        <w:rPr>
          <w:color w:val="000000"/>
        </w:rPr>
        <w:t>trail</w:t>
      </w:r>
      <w:proofErr w:type="spellEnd"/>
      <w:r>
        <w:rPr>
          <w:color w:val="000000"/>
        </w:rPr>
        <w:t>-kravet från registreringar till en myndighetsanmälan kan uppfyllas och genomföras till exempel på följande sätt:</w:t>
      </w:r>
    </w:p>
    <w:p w:rsidR="00DD462C" w:rsidRPr="007635E5" w:rsidRDefault="002F0DE5" w:rsidP="002F0DE5">
      <w:pPr>
        <w:pStyle w:val="Leipis"/>
        <w:ind w:left="360"/>
        <w:rPr>
          <w:color w:val="000000"/>
          <w:szCs w:val="20"/>
        </w:rPr>
      </w:pPr>
      <w:r>
        <w:rPr>
          <w:color w:val="000000"/>
        </w:rPr>
        <w:t>Bokförings- eller löneräkningsprogrammet bildar en rapport som specificerar från vilka registreringar uppgifterna i anmälan har sammanställts i respektive fält i anmälan till exempel på basis av konto, löneslag, momskod eller annan kod. Denna specificeringsrapport kan vid behov kompletteras med annan dokumentation som upprättas av den bokföringsskyldige. Såväl specificeringsrapporten som annan dokumentation som anknyter till den inkluderas i bokföringsmaterialet.</w:t>
      </w:r>
    </w:p>
    <w:p w:rsidR="00430142" w:rsidRPr="007635E5" w:rsidRDefault="00430142" w:rsidP="00272F8C">
      <w:pPr>
        <w:pStyle w:val="Leipis"/>
        <w:ind w:left="360"/>
        <w:rPr>
          <w:color w:val="000000"/>
          <w:szCs w:val="20"/>
        </w:rPr>
      </w:pPr>
      <w:r>
        <w:rPr>
          <w:color w:val="000000"/>
        </w:rPr>
        <w:t xml:space="preserve">För att verifiera </w:t>
      </w:r>
      <w:proofErr w:type="spellStart"/>
      <w:r>
        <w:rPr>
          <w:color w:val="000000"/>
        </w:rPr>
        <w:t>audit</w:t>
      </w:r>
      <w:proofErr w:type="spellEnd"/>
      <w:r>
        <w:rPr>
          <w:color w:val="000000"/>
        </w:rPr>
        <w:t xml:space="preserve"> </w:t>
      </w:r>
      <w:proofErr w:type="spellStart"/>
      <w:r>
        <w:rPr>
          <w:color w:val="000000"/>
        </w:rPr>
        <w:t>trail</w:t>
      </w:r>
      <w:proofErr w:type="spellEnd"/>
      <w:r>
        <w:rPr>
          <w:color w:val="000000"/>
        </w:rPr>
        <w:t xml:space="preserve">-förfarandet är det nödvändigt att spara myndighetsanmälningarna i bokföringsmaterialet.  </w:t>
      </w:r>
    </w:p>
    <w:p w:rsidR="002E6F85" w:rsidRPr="007635E5" w:rsidRDefault="002E6F85" w:rsidP="002F0DE5">
      <w:pPr>
        <w:pStyle w:val="Otsikko3"/>
      </w:pPr>
      <w:bookmarkStart w:id="50" w:name="_Toc73059676"/>
      <w:r>
        <w:t>Manuella rättelser för inkomstbeskattningen</w:t>
      </w:r>
      <w:bookmarkEnd w:id="50"/>
    </w:p>
    <w:p w:rsidR="002F0DE5" w:rsidRPr="007635E5" w:rsidRDefault="00DC4917" w:rsidP="00DC4917">
      <w:pPr>
        <w:pStyle w:val="Leipis"/>
        <w:ind w:left="0"/>
        <w:rPr>
          <w:color w:val="000000"/>
          <w:szCs w:val="20"/>
        </w:rPr>
      </w:pPr>
      <w:r>
        <w:rPr>
          <w:color w:val="000000"/>
        </w:rPr>
        <w:t xml:space="preserve">En inkomstskattedeklaration som upprättats av den bokföringsskyldige kan inte alltid grundas direkt på allokerings-, omfångs-, periodiserings- eller värderingslösningar som gjorts i bokföringen.  I detta fall rättar man manuellt till kalkylen som baserar sig på registreringar eller poster i resultaträkningen med rättelser som görs i anmälningsskedet. </w:t>
      </w:r>
    </w:p>
    <w:p w:rsidR="00C16AB5" w:rsidRPr="007635E5" w:rsidRDefault="00C80E8C" w:rsidP="00802866">
      <w:pPr>
        <w:pStyle w:val="Leipis"/>
        <w:ind w:left="0"/>
        <w:rPr>
          <w:color w:val="000000"/>
          <w:szCs w:val="20"/>
        </w:rPr>
      </w:pPr>
      <w:r>
        <w:rPr>
          <w:color w:val="000000"/>
        </w:rPr>
        <w:t xml:space="preserve">Till exempel kan alla saldon på vissa huvudbokskonton som standard föras in i en viss punkt i inkomstskattedeklaration där en del av beloppet överförs till en annan punkt. På motsvarande sätt kan en del av kostnadsföringarna för ett visst huvudbokskonto vara utgifter som inte är avdragbara i beskattningen (omfångsproblemet). Det är förenligt med bokföringssed att dokumentera sådana manuella rättelser i skattedeklarationen som en del av bokföringsmaterialet till exempel i samband med skatteberäkningen, så att </w:t>
      </w:r>
      <w:proofErr w:type="spellStart"/>
      <w:r>
        <w:rPr>
          <w:color w:val="000000"/>
        </w:rPr>
        <w:t>audit</w:t>
      </w:r>
      <w:proofErr w:type="spellEnd"/>
      <w:r>
        <w:rPr>
          <w:color w:val="000000"/>
        </w:rPr>
        <w:t xml:space="preserve"> </w:t>
      </w:r>
      <w:proofErr w:type="spellStart"/>
      <w:r>
        <w:rPr>
          <w:color w:val="000000"/>
        </w:rPr>
        <w:t>trail</w:t>
      </w:r>
      <w:proofErr w:type="spellEnd"/>
      <w:r>
        <w:rPr>
          <w:color w:val="000000"/>
        </w:rPr>
        <w:t>-kravet mellan bokföringen och skattedeklarationen uppfylls.</w:t>
      </w:r>
    </w:p>
    <w:p w:rsidR="002E6F85" w:rsidRPr="007635E5" w:rsidRDefault="002E6F85" w:rsidP="002F0DE5">
      <w:pPr>
        <w:pStyle w:val="Otsikko3"/>
      </w:pPr>
      <w:bookmarkStart w:id="51" w:name="_Toc73059677"/>
      <w:r>
        <w:t>Skyldighet att retroaktivt rätta till inkomstuppgifter</w:t>
      </w:r>
      <w:bookmarkEnd w:id="51"/>
    </w:p>
    <w:p w:rsidR="00210247" w:rsidRPr="007635E5" w:rsidRDefault="00A6253F" w:rsidP="006843DE">
      <w:pPr>
        <w:pStyle w:val="Leipis"/>
        <w:ind w:left="0"/>
        <w:rPr>
          <w:color w:val="000000"/>
          <w:szCs w:val="20"/>
        </w:rPr>
      </w:pPr>
      <w:r>
        <w:rPr>
          <w:color w:val="000000"/>
        </w:rPr>
        <w:t xml:space="preserve">Till exempel innehåller lagen om inkomstdatasystemet (53/2018) en skyldighet för den bokföringsskyldige att retroaktivt rätta till innehållet i anmälningarna senast tio år från anmälningstidpunkten. I detta fall görs den rättelse som motsvarar rättelsen i anmälan i allmänhet inte i lönebokföringen och huvudbokföringen för den period som motsvarar den ursprungliga anmälan. Det är förenligt med god bokföringssed att dessa retroaktiva rättelser dokumenteras så att </w:t>
      </w:r>
      <w:proofErr w:type="spellStart"/>
      <w:r>
        <w:rPr>
          <w:color w:val="000000"/>
        </w:rPr>
        <w:t>audit</w:t>
      </w:r>
      <w:proofErr w:type="spellEnd"/>
      <w:r>
        <w:rPr>
          <w:color w:val="000000"/>
        </w:rPr>
        <w:t xml:space="preserve"> </w:t>
      </w:r>
      <w:proofErr w:type="spellStart"/>
      <w:r>
        <w:rPr>
          <w:color w:val="000000"/>
        </w:rPr>
        <w:t>trail</w:t>
      </w:r>
      <w:proofErr w:type="spellEnd"/>
      <w:r>
        <w:rPr>
          <w:color w:val="000000"/>
        </w:rPr>
        <w:t xml:space="preserve"> mellan lönebokföringen och inkomstregisteranmälan förverkligas.</w:t>
      </w:r>
    </w:p>
    <w:p w:rsidR="002327D0" w:rsidRPr="007635E5" w:rsidRDefault="00210247" w:rsidP="00D63442">
      <w:pPr>
        <w:pStyle w:val="Otsikko3"/>
      </w:pPr>
      <w:bookmarkStart w:id="52" w:name="_Toc73059678"/>
      <w:r>
        <w:t>Separat bokföring av kundmedel</w:t>
      </w:r>
      <w:bookmarkEnd w:id="52"/>
    </w:p>
    <w:p w:rsidR="00802866" w:rsidRPr="007635E5" w:rsidRDefault="00802866" w:rsidP="00913893">
      <w:pPr>
        <w:pStyle w:val="KTMnormaali0"/>
        <w:tabs>
          <w:tab w:val="left" w:pos="2127"/>
        </w:tabs>
      </w:pPr>
      <w:r>
        <w:t>Principen om separat bokföring förutsätter att endast den bokföringsskyldiges egna affärshändelser antecknas i bokföringen. Om uppgifter om affärstransaktionerna hos flera olika bokföringsskyldiga förvaras i samma datasystem kräver principen om separat bokföring att de affärstransaktioner som ingår i den bokföringsskyldiges bokföring kan avskiljas från de affärstransaktioner som tillhör övriga.</w:t>
      </w:r>
    </w:p>
    <w:p w:rsidR="00802866" w:rsidRPr="007635E5" w:rsidRDefault="002327D0" w:rsidP="00913893">
      <w:pPr>
        <w:pStyle w:val="KTMnormaali0"/>
        <w:tabs>
          <w:tab w:val="left" w:pos="2127"/>
        </w:tabs>
      </w:pPr>
      <w:r>
        <w:t xml:space="preserve"> </w:t>
      </w:r>
    </w:p>
    <w:p w:rsidR="006D3B27" w:rsidRPr="007635E5" w:rsidRDefault="002327D0" w:rsidP="00913893">
      <w:pPr>
        <w:pStyle w:val="KTMnormaali0"/>
        <w:tabs>
          <w:tab w:val="left" w:pos="2127"/>
        </w:tabs>
      </w:pPr>
      <w:r>
        <w:t>Som ett exempel kan nämnas en situation där den bokföringsskyldiges huvudbokföring innehåller kundmedel (dvs. skuld till kund samt tillgångar som utgör täckning för skulden). Dessa poster ska vid upprättade av bokslutet avstämmas och nettoföras kundspecifikt samt upptas som noter till bokslutet och inte i balansräkningen (</w:t>
      </w:r>
      <w:proofErr w:type="spellStart"/>
      <w:r>
        <w:t>BokfL</w:t>
      </w:r>
      <w:proofErr w:type="spellEnd"/>
      <w:r>
        <w:t xml:space="preserve"> 2:7 § och 3:7 § i statsrådets förord</w:t>
      </w:r>
      <w:r>
        <w:lastRenderedPageBreak/>
        <w:t xml:space="preserve">ning om uppgifter som ska tas upp i små- och mikroföretags bokslut). En länk frånhuvudbokföringen till de verifikationer som styrker affärstransaktionen ska kunna påvisas.  Av den bokföringsskyldiges kontoplan ska dessutom framgå vilka konton som ingår i den bokföringsskyldiges bokföring. </w:t>
      </w:r>
      <w:bookmarkStart w:id="53" w:name="_Toc282534090"/>
    </w:p>
    <w:p w:rsidR="00817A31" w:rsidRPr="007635E5" w:rsidRDefault="00817A31" w:rsidP="000F5B30">
      <w:pPr>
        <w:pStyle w:val="Otsikko2"/>
      </w:pPr>
      <w:bookmarkStart w:id="54" w:name="_Toc73059679"/>
      <w:r>
        <w:t>Specialfrågor i anslutning till mervärdesbeskattningen</w:t>
      </w:r>
      <w:bookmarkEnd w:id="54"/>
    </w:p>
    <w:p w:rsidR="00817A31" w:rsidRPr="007635E5" w:rsidRDefault="00B34BD7" w:rsidP="00FF3872">
      <w:pPr>
        <w:pStyle w:val="Leipis"/>
        <w:ind w:left="0"/>
      </w:pPr>
      <w:r>
        <w:t>I bokföringsnämndens allmänna anvisning om bokföring av mervärdesskatt (31.10.2017) behandlas kraven på bokföring i mervärdesskattelagstiftningen.</w:t>
      </w:r>
    </w:p>
    <w:p w:rsidR="008B17AD" w:rsidRPr="007635E5" w:rsidRDefault="008B17AD" w:rsidP="000F5B30">
      <w:pPr>
        <w:pStyle w:val="Otsikko2"/>
      </w:pPr>
      <w:bookmarkStart w:id="55" w:name="_Toc73059680"/>
      <w:r>
        <w:t>Specialfrågor i anslutning till lönebokföringen</w:t>
      </w:r>
      <w:bookmarkEnd w:id="55"/>
    </w:p>
    <w:p w:rsidR="008B17AD" w:rsidRPr="007635E5" w:rsidRDefault="00802866" w:rsidP="008B17AD">
      <w:pPr>
        <w:pStyle w:val="Leipis"/>
        <w:ind w:left="0"/>
      </w:pPr>
      <w:r>
        <w:t>I förordningen om beskattningsförfarandet beträffande skatter som betalas på eget initiativ (1355/2016) föreskrivs om kraven i lönebokföringen.</w:t>
      </w:r>
    </w:p>
    <w:p w:rsidR="008B17AD" w:rsidRPr="007635E5" w:rsidRDefault="00802866" w:rsidP="002D2806">
      <w:pPr>
        <w:pStyle w:val="Leipis"/>
        <w:numPr>
          <w:ilvl w:val="0"/>
          <w:numId w:val="30"/>
        </w:numPr>
      </w:pPr>
      <w:r>
        <w:t xml:space="preserve">2:3 </w:t>
      </w:r>
      <w:proofErr w:type="gramStart"/>
      <w:r>
        <w:t>§:</w:t>
      </w:r>
      <w:proofErr w:type="gramEnd"/>
      <w:r>
        <w:t xml:space="preserve"> ”</w:t>
      </w:r>
      <w:r>
        <w:rPr>
          <w:i/>
        </w:rPr>
        <w:t>Lönebokföringen ska upprättas så att löner och övriga förskottsinnehållningspliktiga prestationer som avses i 13 § i lagen om förskottsuppbörd (1118/1996) specificeras på ett tillräckligt tydligt sätt</w:t>
      </w:r>
      <w:r>
        <w:t>.”</w:t>
      </w:r>
    </w:p>
    <w:p w:rsidR="008B17AD" w:rsidRPr="007635E5" w:rsidRDefault="008141C2" w:rsidP="002D2806">
      <w:pPr>
        <w:pStyle w:val="Leipis"/>
        <w:numPr>
          <w:ilvl w:val="0"/>
          <w:numId w:val="30"/>
        </w:numPr>
      </w:pPr>
      <w:r>
        <w:t xml:space="preserve">2:9.1 </w:t>
      </w:r>
      <w:proofErr w:type="gramStart"/>
      <w:r>
        <w:t>§:</w:t>
      </w:r>
      <w:proofErr w:type="gramEnd"/>
      <w:r>
        <w:t xml:space="preserve"> ”</w:t>
      </w:r>
      <w:r>
        <w:rPr>
          <w:i/>
        </w:rPr>
        <w:t>En bokföringsskyldig arbetsgivare ska bokföra förskottsinnehållningarna på ett konto för förskottsinnehållningar</w:t>
      </w:r>
      <w:r>
        <w:t xml:space="preserve">. [2 mom.] </w:t>
      </w:r>
      <w:r>
        <w:rPr>
          <w:i/>
        </w:rPr>
        <w:t>Löner och andra bokförda poster ska antecknas i lönebokföringen så att sambandet mellan de bokförda posterna från lönelistan till lönekortet samt till det belopp som ska betalas Skatteförvaltningen och till de deklarationer som ska avges kan konstateras utan svårighet</w:t>
      </w:r>
      <w:r>
        <w:t>.”</w:t>
      </w:r>
    </w:p>
    <w:p w:rsidR="008B17AD" w:rsidRPr="007635E5" w:rsidRDefault="008B17AD" w:rsidP="008B17AD">
      <w:pPr>
        <w:pStyle w:val="Leipis"/>
        <w:ind w:left="0"/>
      </w:pPr>
      <w:r>
        <w:t xml:space="preserve">Dessa krav kan till exempel uppfyllas på följande sätt: </w:t>
      </w:r>
    </w:p>
    <w:p w:rsidR="008B17AD" w:rsidRPr="007635E5" w:rsidRDefault="008B17AD" w:rsidP="002D2806">
      <w:pPr>
        <w:pStyle w:val="Leipis"/>
        <w:numPr>
          <w:ilvl w:val="0"/>
          <w:numId w:val="29"/>
        </w:numPr>
      </w:pPr>
      <w:r>
        <w:t>Lönelistan innehåller löneuppgifterna specificerade per arbetstagare samt förskottsinnehållningarnas sammanlagda belopp som bokförs på ett eget konto per löneperiod eller kalendermånad.</w:t>
      </w:r>
    </w:p>
    <w:p w:rsidR="008B17AD" w:rsidRPr="007635E5" w:rsidRDefault="008B17AD" w:rsidP="002D2806">
      <w:pPr>
        <w:pStyle w:val="Leipis"/>
        <w:numPr>
          <w:ilvl w:val="0"/>
          <w:numId w:val="29"/>
        </w:numPr>
      </w:pPr>
      <w:r>
        <w:t>Lönelistans sammanlagda belopp stämmer överens med de inkomstregisteranmälningar som gjorts på basis av löneperioden i fråga om löner och förskottsinnehållningar.</w:t>
      </w:r>
    </w:p>
    <w:p w:rsidR="008B17AD" w:rsidRPr="007635E5" w:rsidRDefault="008B17AD" w:rsidP="002D2806">
      <w:pPr>
        <w:pStyle w:val="Leipis"/>
        <w:numPr>
          <w:ilvl w:val="0"/>
          <w:numId w:val="29"/>
        </w:numPr>
      </w:pPr>
      <w:r>
        <w:t>På basis av lönelistorna görs en sammanställning av löneprestationerna av de löneprestationer som skett under kalendermånaden. Det sammanlagda beloppet av arbetsgivarens sjukförsäkringsavgift stämmer överens med arbetsgivarens separata anmälan i inkomstregistret.</w:t>
      </w:r>
    </w:p>
    <w:p w:rsidR="008B17AD" w:rsidRPr="007635E5" w:rsidRDefault="008B17AD" w:rsidP="002D2806">
      <w:pPr>
        <w:pStyle w:val="Leipis"/>
        <w:numPr>
          <w:ilvl w:val="0"/>
          <w:numId w:val="29"/>
        </w:numPr>
      </w:pPr>
      <w:r>
        <w:t>Uppgifterna på lönekortet antecknas per arbetstagare och lön för varje kalenderår. Uppgifterna på lönekortet kan jämföras med sammanställningen av lönelistorna för kalenderåret eller med lönelistan per person och kalenderår.</w:t>
      </w:r>
    </w:p>
    <w:p w:rsidR="002327D0" w:rsidRPr="007635E5" w:rsidRDefault="002327D0" w:rsidP="000F5B30">
      <w:pPr>
        <w:pStyle w:val="Otsikko2"/>
      </w:pPr>
      <w:bookmarkStart w:id="56" w:name="_Toc73059681"/>
      <w:r>
        <w:t>Kontoplan</w:t>
      </w:r>
      <w:bookmarkEnd w:id="53"/>
      <w:r>
        <w:t>, momskoder och löneslag samt motsvarighetstabell</w:t>
      </w:r>
      <w:bookmarkEnd w:id="56"/>
    </w:p>
    <w:p w:rsidR="002327D0" w:rsidRPr="007635E5" w:rsidRDefault="008141C2" w:rsidP="00BD2CCA">
      <w:pPr>
        <w:pStyle w:val="py"/>
      </w:pPr>
      <w:r>
        <w:t xml:space="preserve">I </w:t>
      </w:r>
      <w:proofErr w:type="spellStart"/>
      <w:r>
        <w:t>BokfL</w:t>
      </w:r>
      <w:proofErr w:type="spellEnd"/>
      <w:r>
        <w:t xml:space="preserve"> 2:2 § föreskrivs om kontoplanen:</w:t>
      </w:r>
    </w:p>
    <w:p w:rsidR="00BD2793" w:rsidRPr="007635E5" w:rsidRDefault="008141C2" w:rsidP="002D2806">
      <w:pPr>
        <w:pStyle w:val="py"/>
        <w:numPr>
          <w:ilvl w:val="0"/>
          <w:numId w:val="31"/>
        </w:numPr>
      </w:pPr>
      <w:r>
        <w:t>[1 mom.] ”</w:t>
      </w:r>
      <w:r>
        <w:rPr>
          <w:i/>
        </w:rPr>
        <w:t xml:space="preserve">Affärshändelserna ska bokföras enligt sin art på olika konton (notering). Varje konto ska bibehållas oförändrat till sitt innehåll. Kontots innehåll kan likväl ändras på </w:t>
      </w:r>
      <w:r>
        <w:rPr>
          <w:i/>
        </w:rPr>
        <w:lastRenderedPageBreak/>
        <w:t>grund av verksamhetens utveckling, ändring av den kontoplan som avses i 2 mom. eller av annan särskild anledning</w:t>
      </w:r>
      <w:r>
        <w:t xml:space="preserve">.” </w:t>
      </w:r>
    </w:p>
    <w:p w:rsidR="00BD2793" w:rsidRPr="007635E5" w:rsidRDefault="008141C2" w:rsidP="002D2806">
      <w:pPr>
        <w:pStyle w:val="py"/>
        <w:numPr>
          <w:ilvl w:val="0"/>
          <w:numId w:val="31"/>
        </w:numPr>
      </w:pPr>
      <w:r>
        <w:t>[2 mom.] ”</w:t>
      </w:r>
      <w:r>
        <w:rPr>
          <w:i/>
        </w:rPr>
        <w:t>Den bokföringsskyldige skall för varje räkenskapsperiod ha en klar och tillräckligt specificerad förteckning över sina bokföringskonton, vilken redogör för kontonas innehåll (kontoplan)</w:t>
      </w:r>
      <w:r>
        <w:t>.”</w:t>
      </w:r>
    </w:p>
    <w:p w:rsidR="002327D0" w:rsidRPr="007635E5" w:rsidRDefault="002327D0" w:rsidP="0041665F">
      <w:pPr>
        <w:pStyle w:val="py"/>
      </w:pPr>
      <w:r>
        <w:rPr>
          <w:color w:val="000000"/>
        </w:rPr>
        <w:t xml:space="preserve">Om innehållet på ett konto ändras ska ändringen framgå av kontoplanen till exempel så att datum då </w:t>
      </w:r>
      <w:r>
        <w:t xml:space="preserve">ändringen gjordes samt hur innehållet på kontot ändrades framgår av kontoplanen eller ett separat dokument. Även till följd av det faktum att verifieringskedjan ska vara obruten är det viktigt att det finns en kontoplan som är </w:t>
      </w:r>
      <w:proofErr w:type="spellStart"/>
      <w:r>
        <w:t>ajour</w:t>
      </w:r>
      <w:proofErr w:type="spellEnd"/>
      <w:r>
        <w:t xml:space="preserve"> eftersom innehållet på kontona utgör en väsentlig del av verifieringskedjan.</w:t>
      </w:r>
    </w:p>
    <w:p w:rsidR="00D41818" w:rsidRPr="007635E5" w:rsidRDefault="00D41818" w:rsidP="00BD2CCA">
      <w:pPr>
        <w:pStyle w:val="Leipis"/>
        <w:ind w:left="0"/>
        <w:rPr>
          <w:szCs w:val="20"/>
        </w:rPr>
      </w:pPr>
      <w:r>
        <w:t xml:space="preserve">Om den bokföringsskyldige helt eller i stor omfattning byter ut den kontoplan som denne använder, rekommenderas det att man gör upp en </w:t>
      </w:r>
      <w:r>
        <w:rPr>
          <w:i/>
        </w:rPr>
        <w:t>motsvarighetstabell</w:t>
      </w:r>
      <w:r>
        <w:t xml:space="preserve"> som anger vilket konto i den nya kontoplanen som motsvarar kontot i den gamla kontoplanen. Denna motsvarighetstabell ska förvaras på samma sätt som kontoplanen som en del av bokföringsmaterialet.</w:t>
      </w:r>
    </w:p>
    <w:p w:rsidR="002327D0" w:rsidRPr="007635E5" w:rsidRDefault="002327D0" w:rsidP="00272DB8">
      <w:pPr>
        <w:pStyle w:val="KTMnormaali0"/>
        <w:numPr>
          <w:ilvl w:val="12"/>
          <w:numId w:val="0"/>
        </w:numPr>
        <w:jc w:val="both"/>
      </w:pPr>
      <w:r>
        <w:t>Om en mervärdesskatteskyldig bokföringsskyldig tillämpar de krav som ställs i 1:1.2 § i förordningen om beskattningsförfarandet beträffande skatter som betalas på eget initiativ på avskiljning av försäljning och inköp med hjälp av olika mervärdesskattesatser eller deras identifikationskoder (momskoder) istället för med konton, ska även förteckningar över mervärdesskattesatserna och deras identifikationskoder upprättas och dessa ska förvaras som en del av bokföringsmaterialet såsom kontoplanen.</w:t>
      </w:r>
    </w:p>
    <w:p w:rsidR="009244D0" w:rsidRPr="007635E5" w:rsidRDefault="009244D0" w:rsidP="00272DB8">
      <w:pPr>
        <w:pStyle w:val="KTMnormaali0"/>
        <w:numPr>
          <w:ilvl w:val="12"/>
          <w:numId w:val="0"/>
        </w:numPr>
        <w:jc w:val="both"/>
      </w:pPr>
    </w:p>
    <w:p w:rsidR="002327D0" w:rsidRPr="007635E5" w:rsidRDefault="009244D0" w:rsidP="00764F96">
      <w:pPr>
        <w:pStyle w:val="KTMnormaali0"/>
        <w:numPr>
          <w:ilvl w:val="12"/>
          <w:numId w:val="0"/>
        </w:numPr>
        <w:jc w:val="both"/>
      </w:pPr>
      <w:r>
        <w:t xml:space="preserve">Om kravet i </w:t>
      </w:r>
      <w:proofErr w:type="spellStart"/>
      <w:r>
        <w:t>BokfL</w:t>
      </w:r>
      <w:proofErr w:type="spellEnd"/>
      <w:r>
        <w:t xml:space="preserve"> 2:6 § på en oavbruten verifieringskedja för affärstransaktioner via verifikationer och bokföring till bokslutet förutsätter information om de löneslag som använts i lönebokföringen, ska de använda löneslagen förtecknas och förvaras som en del av bokföringsmaterialet, såsom kontoplanen.</w:t>
      </w:r>
    </w:p>
    <w:p w:rsidR="002327D0" w:rsidRPr="007635E5" w:rsidRDefault="002327D0" w:rsidP="000F5B30">
      <w:pPr>
        <w:pStyle w:val="Otsikko2"/>
      </w:pPr>
      <w:bookmarkStart w:id="57" w:name="_Toc282534091"/>
      <w:bookmarkStart w:id="58" w:name="_Toc69310811"/>
      <w:bookmarkStart w:id="59" w:name="_Toc73059682"/>
      <w:r>
        <w:t>Avstämningar</w:t>
      </w:r>
      <w:bookmarkEnd w:id="57"/>
      <w:bookmarkEnd w:id="58"/>
      <w:bookmarkEnd w:id="59"/>
    </w:p>
    <w:p w:rsidR="00DA3A2A" w:rsidRPr="007635E5" w:rsidRDefault="00DA3A2A" w:rsidP="00A57B6F">
      <w:pPr>
        <w:pStyle w:val="Leipis"/>
        <w:ind w:left="0"/>
      </w:pPr>
      <w:r>
        <w:t xml:space="preserve">Avstämning rekommenderas för att säkerställa att verifieringskedjan som förutsätts i </w:t>
      </w:r>
      <w:proofErr w:type="spellStart"/>
      <w:r>
        <w:t>BokfL</w:t>
      </w:r>
      <w:proofErr w:type="spellEnd"/>
      <w:r>
        <w:t xml:space="preserve"> 2:6 § är oavbruten, det vill säga att </w:t>
      </w:r>
      <w:proofErr w:type="spellStart"/>
      <w:r>
        <w:t>audit</w:t>
      </w:r>
      <w:proofErr w:type="spellEnd"/>
      <w:r>
        <w:t xml:space="preserve"> </w:t>
      </w:r>
      <w:proofErr w:type="spellStart"/>
      <w:r>
        <w:t>trail</w:t>
      </w:r>
      <w:proofErr w:type="spellEnd"/>
      <w:r>
        <w:t>-kravet uppfylls. Det sker mänskliga misstag och systemfel i hanteringen och registreringen av affärstransaktioner. Avstämningar rekommenderas till exempel i följande situationer.</w:t>
      </w:r>
    </w:p>
    <w:p w:rsidR="002413A4" w:rsidRPr="007635E5" w:rsidRDefault="00DF7B34" w:rsidP="002D2806">
      <w:pPr>
        <w:pStyle w:val="Leipis"/>
        <w:numPr>
          <w:ilvl w:val="0"/>
          <w:numId w:val="18"/>
        </w:numPr>
      </w:pPr>
      <w:r>
        <w:t>Risken för fel vid användning av kontanter är stor. Det rekommenderas att kontantkassan räknas och avstäms mot bokföringen minst en gång i månaden.</w:t>
      </w:r>
    </w:p>
    <w:p w:rsidR="00A44AB8" w:rsidRPr="007635E5" w:rsidRDefault="00A44AB8" w:rsidP="002D2806">
      <w:pPr>
        <w:pStyle w:val="Leipis"/>
        <w:numPr>
          <w:ilvl w:val="0"/>
          <w:numId w:val="18"/>
        </w:numPr>
      </w:pPr>
      <w:r>
        <w:t>Det rekommenderas att saldot på bankkontot avstäms månatligen mot saldot på bokföringskontot.</w:t>
      </w:r>
    </w:p>
    <w:p w:rsidR="00F242F6" w:rsidRPr="007635E5" w:rsidRDefault="00F242F6" w:rsidP="002D2806">
      <w:pPr>
        <w:pStyle w:val="Leipis"/>
        <w:numPr>
          <w:ilvl w:val="0"/>
          <w:numId w:val="18"/>
        </w:numPr>
      </w:pPr>
      <w:r>
        <w:t xml:space="preserve">Det kan förekomma fel i systemens funktion, till exempel i anslutningarna mellan faktureringssystemet och bokföringssystemet. Det rekommenderas att anslutningarna avstäms till exempel månatligen men åtminstone efter att nya anslutningar tas i bruk. </w:t>
      </w:r>
    </w:p>
    <w:p w:rsidR="007944F0" w:rsidRPr="007635E5" w:rsidRDefault="007635E5" w:rsidP="002D2806">
      <w:pPr>
        <w:pStyle w:val="Leipis"/>
        <w:numPr>
          <w:ilvl w:val="0"/>
          <w:numId w:val="18"/>
        </w:numPr>
      </w:pPr>
      <w:r>
        <w:t>Det rekommenderas också att de delbokföringar som den bokföringsskyldige använder avstäms mot huvudbokföringen minst en gång i månaden.</w:t>
      </w:r>
    </w:p>
    <w:p w:rsidR="002413A4" w:rsidRPr="007635E5" w:rsidRDefault="00A44AB8" w:rsidP="00A57B6F">
      <w:pPr>
        <w:pStyle w:val="Leipis"/>
        <w:ind w:left="0"/>
      </w:pPr>
      <w:r>
        <w:lastRenderedPageBreak/>
        <w:t>Det rekommenderas att utförda avstämningar dokumenteras till exempel genom att man dokumenterar vem som utfört avstämningen och datumet för avstämningen.</w:t>
      </w:r>
    </w:p>
    <w:p w:rsidR="00EE5B40" w:rsidRPr="007635E5" w:rsidRDefault="002327D0" w:rsidP="00EE5B40">
      <w:pPr>
        <w:pStyle w:val="Otsikko1"/>
        <w:numPr>
          <w:ilvl w:val="0"/>
          <w:numId w:val="2"/>
        </w:numPr>
        <w:tabs>
          <w:tab w:val="num" w:pos="147"/>
        </w:tabs>
        <w:ind w:left="431" w:hanging="431"/>
      </w:pPr>
      <w:bookmarkStart w:id="60" w:name="_Toc282534097"/>
      <w:bookmarkStart w:id="61" w:name="_Toc73059683"/>
      <w:r>
        <w:t>Bokföringsmaterial och förvaring av detta</w:t>
      </w:r>
      <w:bookmarkEnd w:id="60"/>
      <w:bookmarkEnd w:id="61"/>
    </w:p>
    <w:p w:rsidR="002327D0" w:rsidRPr="007635E5" w:rsidRDefault="002327D0" w:rsidP="000F5B30">
      <w:pPr>
        <w:pStyle w:val="Otsikko2"/>
      </w:pPr>
      <w:bookmarkStart w:id="62" w:name="_Toc282534098"/>
      <w:bookmarkStart w:id="63" w:name="_Toc73059684"/>
      <w:r>
        <w:t>Bestämmelser om förvaringstid för bokföringsmaterial</w:t>
      </w:r>
      <w:bookmarkEnd w:id="62"/>
      <w:bookmarkEnd w:id="63"/>
    </w:p>
    <w:p w:rsidR="005E7DDC" w:rsidRPr="007635E5" w:rsidRDefault="005E7DDC" w:rsidP="005E7DDC">
      <w:pPr>
        <w:pStyle w:val="Otsikko3"/>
      </w:pPr>
      <w:bookmarkStart w:id="64" w:name="_Toc73059685"/>
      <w:r>
        <w:t>Bestämmelser i bokföringslagen</w:t>
      </w:r>
      <w:bookmarkEnd w:id="64"/>
    </w:p>
    <w:p w:rsidR="002327D0" w:rsidRPr="007635E5" w:rsidRDefault="008141C2" w:rsidP="007E706A">
      <w:pPr>
        <w:pStyle w:val="Leipis"/>
        <w:ind w:left="0"/>
      </w:pPr>
      <w:r>
        <w:t xml:space="preserve">Bestämmelsen om förvaringstid för bokföringsmaterial finns i </w:t>
      </w:r>
      <w:proofErr w:type="spellStart"/>
      <w:r>
        <w:t>BokfL</w:t>
      </w:r>
      <w:proofErr w:type="spellEnd"/>
      <w:r>
        <w:t xml:space="preserve"> 2:10 </w:t>
      </w:r>
      <w:proofErr w:type="gramStart"/>
      <w:r>
        <w:t>§:</w:t>
      </w:r>
      <w:proofErr w:type="gramEnd"/>
    </w:p>
    <w:p w:rsidR="008123C4" w:rsidRPr="007635E5" w:rsidRDefault="008141C2" w:rsidP="008141C2">
      <w:pPr>
        <w:pStyle w:val="Leipis"/>
        <w:ind w:left="720"/>
      </w:pPr>
      <w:r>
        <w:t>[1 mom.] ”</w:t>
      </w:r>
      <w:r>
        <w:rPr>
          <w:i/>
        </w:rPr>
        <w:t>Bokslut, verksamhetsberättelser, bokföringar, kontoplaner samt förteckningar över bokföringar och material ska bevaras i minst tio år efter räkenskapsperiodens utgång så att kraven i 6, 7 och 9 § uppfylls</w:t>
      </w:r>
      <w:r>
        <w:t xml:space="preserve">.” </w:t>
      </w:r>
    </w:p>
    <w:p w:rsidR="008123C4" w:rsidRPr="007635E5" w:rsidRDefault="008141C2" w:rsidP="008141C2">
      <w:pPr>
        <w:pStyle w:val="Leipis"/>
        <w:ind w:left="720"/>
      </w:pPr>
      <w:r>
        <w:t>[2 mom.] ”</w:t>
      </w:r>
      <w:r>
        <w:rPr>
          <w:i/>
        </w:rPr>
        <w:t>Om längre bevaringstid inte föreskrivs någon annanstans i lag ska räkenskapsperiodens verifikationer, korrespondens om affärshändelser och annat bokföringsmaterial än sådant som nämns i 1 mom. bevaras minst sex år från utgången av det år då räkenskapsperioden har upphört så att kraven i 6, 7 och 9 § uppfylls</w:t>
      </w:r>
      <w:r>
        <w:t xml:space="preserve">.” </w:t>
      </w:r>
    </w:p>
    <w:p w:rsidR="008123C4" w:rsidRPr="007635E5" w:rsidRDefault="008141C2" w:rsidP="008141C2">
      <w:pPr>
        <w:pStyle w:val="Leipis"/>
        <w:ind w:left="720"/>
      </w:pPr>
      <w:r>
        <w:t>[3 mom.] ”</w:t>
      </w:r>
      <w:r>
        <w:rPr>
          <w:i/>
        </w:rPr>
        <w:t>När verksamhet läggs ner eller bokföringsskyldigheten upphör av andra skäl skall den som var bokföringsskyldig eller dennes rättsinnehavare ordna arkiveringen av bokföringsmaterialet på det sätt som bestäms i denna paragraf samt anmäla registreringsmyndigheten vem som har anförtrotts förvaringen</w:t>
      </w:r>
      <w:r>
        <w:t>.”</w:t>
      </w:r>
    </w:p>
    <w:p w:rsidR="00E40DBA" w:rsidRPr="007635E5" w:rsidRDefault="008141C2" w:rsidP="008141C2">
      <w:pPr>
        <w:pStyle w:val="Leipis"/>
        <w:ind w:left="720"/>
      </w:pPr>
      <w:r>
        <w:t>[4 mom.] ”</w:t>
      </w:r>
      <w:r>
        <w:rPr>
          <w:i/>
        </w:rPr>
        <w:t>Utan hinder av vad som föreskrivs i 1 och 2 mom. får det ministerium som förvaltar program för Europeiska unionens strukturfonder genom förordning bestämma en längre förvaringstid än den som avses i 1 och 2 mom. för det bokföringsmaterial som gäller stöd enligt program för strukturfonderna</w:t>
      </w:r>
      <w:r>
        <w:t>.”</w:t>
      </w:r>
    </w:p>
    <w:p w:rsidR="002327D0" w:rsidRPr="007635E5" w:rsidRDefault="002327D0" w:rsidP="00DE7D4E">
      <w:pPr>
        <w:pStyle w:val="py"/>
      </w:pPr>
      <w:r>
        <w:t xml:space="preserve">I följande punkter i </w:t>
      </w:r>
      <w:proofErr w:type="spellStart"/>
      <w:r>
        <w:t>BokfL</w:t>
      </w:r>
      <w:proofErr w:type="spellEnd"/>
      <w:r>
        <w:t xml:space="preserve"> finns dessutom hänvisningar till bestämmelserna om förvaringstid:</w:t>
      </w:r>
    </w:p>
    <w:p w:rsidR="002327D0" w:rsidRPr="007635E5" w:rsidRDefault="002327D0" w:rsidP="00DE7D4E">
      <w:pPr>
        <w:pStyle w:val="py"/>
      </w:pPr>
      <w:proofErr w:type="spellStart"/>
      <w:r>
        <w:t>BokfL</w:t>
      </w:r>
      <w:proofErr w:type="spellEnd"/>
      <w:r>
        <w:t xml:space="preserve"> 3:13 </w:t>
      </w:r>
      <w:proofErr w:type="gramStart"/>
      <w:r>
        <w:t>§:</w:t>
      </w:r>
      <w:proofErr w:type="gramEnd"/>
    </w:p>
    <w:p w:rsidR="008841C5" w:rsidRPr="007635E5" w:rsidRDefault="00764F96" w:rsidP="008841C5">
      <w:pPr>
        <w:pStyle w:val="py"/>
        <w:ind w:left="720"/>
      </w:pPr>
      <w:r>
        <w:t>[1 mom.]”</w:t>
      </w:r>
      <w:r>
        <w:rPr>
          <w:i/>
        </w:rPr>
        <w:t>Bokslutet ska bekräftas med specifikationer till balansräkningen</w:t>
      </w:r>
      <w:r>
        <w:t>.”</w:t>
      </w:r>
    </w:p>
    <w:p w:rsidR="008841C5" w:rsidRPr="007635E5" w:rsidRDefault="00764F96" w:rsidP="008841C5">
      <w:pPr>
        <w:pStyle w:val="py"/>
        <w:ind w:left="720"/>
      </w:pPr>
      <w:r>
        <w:t>[2 mom.]”</w:t>
      </w:r>
      <w:r>
        <w:rPr>
          <w:i/>
        </w:rPr>
        <w:t>På specifikationer till balansräkningen tillämpas [</w:t>
      </w:r>
      <w:proofErr w:type="spellStart"/>
      <w:r>
        <w:rPr>
          <w:i/>
        </w:rPr>
        <w:t>BokfL</w:t>
      </w:r>
      <w:proofErr w:type="spellEnd"/>
      <w:r>
        <w:rPr>
          <w:i/>
        </w:rPr>
        <w:t xml:space="preserve"> 2:7, 2:9, 2:10.1 och 2:10.3 §]</w:t>
      </w:r>
      <w:r>
        <w:t>.”</w:t>
      </w:r>
    </w:p>
    <w:p w:rsidR="008841C5" w:rsidRPr="007635E5" w:rsidRDefault="00764F96" w:rsidP="008841C5">
      <w:pPr>
        <w:pStyle w:val="py"/>
        <w:ind w:left="720"/>
      </w:pPr>
      <w:r>
        <w:t>[3 mom.]”</w:t>
      </w:r>
      <w:r>
        <w:rPr>
          <w:i/>
        </w:rPr>
        <w:t>Specifikationer till balansräkningen ska inte ges in för registrering</w:t>
      </w:r>
      <w:r>
        <w:t>.”</w:t>
      </w:r>
    </w:p>
    <w:p w:rsidR="002327D0" w:rsidRPr="007635E5" w:rsidRDefault="002327D0" w:rsidP="00DE7D4E">
      <w:pPr>
        <w:pStyle w:val="py"/>
      </w:pPr>
      <w:proofErr w:type="spellStart"/>
      <w:r>
        <w:t>BokfL</w:t>
      </w:r>
      <w:proofErr w:type="spellEnd"/>
      <w:r>
        <w:t xml:space="preserve"> 6:19 </w:t>
      </w:r>
      <w:proofErr w:type="gramStart"/>
      <w:r>
        <w:t>§:</w:t>
      </w:r>
      <w:proofErr w:type="gramEnd"/>
    </w:p>
    <w:p w:rsidR="00AB74C8" w:rsidRPr="007635E5" w:rsidRDefault="008141C2" w:rsidP="00AB74C8">
      <w:pPr>
        <w:pStyle w:val="py"/>
        <w:ind w:left="720"/>
      </w:pPr>
      <w:r>
        <w:t>”</w:t>
      </w:r>
      <w:r>
        <w:rPr>
          <w:i/>
        </w:rPr>
        <w:t>Koncernbokslutets sammanställningsdokument skall förvaras så som bestäms i [</w:t>
      </w:r>
      <w:proofErr w:type="spellStart"/>
      <w:r>
        <w:rPr>
          <w:i/>
        </w:rPr>
        <w:t>BokfL</w:t>
      </w:r>
      <w:proofErr w:type="spellEnd"/>
      <w:r>
        <w:rPr>
          <w:i/>
        </w:rPr>
        <w:t xml:space="preserve"> 2:10.1 §]</w:t>
      </w:r>
      <w:r>
        <w:t>.”</w:t>
      </w:r>
    </w:p>
    <w:p w:rsidR="005E7DDC" w:rsidRPr="007635E5" w:rsidRDefault="005E7DDC" w:rsidP="005E7DDC">
      <w:pPr>
        <w:pStyle w:val="Otsikko3"/>
      </w:pPr>
      <w:bookmarkStart w:id="65" w:name="_Toc73059686"/>
      <w:r>
        <w:lastRenderedPageBreak/>
        <w:t>Mervärdesskattelagens bestämmelse om fastighetsinvesteringar samt andra bestämmelser</w:t>
      </w:r>
      <w:bookmarkEnd w:id="65"/>
    </w:p>
    <w:p w:rsidR="002327D0" w:rsidRPr="007635E5" w:rsidRDefault="005E7DDC" w:rsidP="00234C01">
      <w:pPr>
        <w:pStyle w:val="Leipis"/>
        <w:ind w:left="0"/>
      </w:pPr>
      <w:r>
        <w:t xml:space="preserve">Utöver </w:t>
      </w:r>
      <w:proofErr w:type="spellStart"/>
      <w:r>
        <w:t>BokfL</w:t>
      </w:r>
      <w:proofErr w:type="spellEnd"/>
      <w:r>
        <w:t xml:space="preserve"> kan mervärdesskattelagstiftningen och branschspecifik lagstiftning samt förutsättningarna för att lyfta olika bidrag innehålla bestämmelser om verifikationsmaterialet och dess förvaringstider.</w:t>
      </w:r>
    </w:p>
    <w:p w:rsidR="002327D0" w:rsidRPr="007635E5" w:rsidRDefault="002327D0" w:rsidP="00234C01">
      <w:r>
        <w:t xml:space="preserve">Mervärdesskattelagen innehåller bestämmelser om justering av avdraget för en fastighetsinvestering. Enligt mervärdesskattelagen 121a </w:t>
      </w:r>
      <w:proofErr w:type="gramStart"/>
      <w:r>
        <w:t>§:</w:t>
      </w:r>
      <w:proofErr w:type="gramEnd"/>
    </w:p>
    <w:p w:rsidR="00C205B9" w:rsidRPr="000800B4" w:rsidRDefault="00C205B9" w:rsidP="00234C01">
      <w:pPr>
        <w:rPr>
          <w:lang w:eastAsia="fi-FI"/>
        </w:rPr>
      </w:pPr>
    </w:p>
    <w:p w:rsidR="00C205B9" w:rsidRPr="007635E5" w:rsidRDefault="00764F96" w:rsidP="002546C1">
      <w:pPr>
        <w:ind w:left="720"/>
      </w:pPr>
      <w:r>
        <w:t>”</w:t>
      </w:r>
      <w:r>
        <w:rPr>
          <w:i/>
        </w:rPr>
        <w:t>Avdraget för den skatt som ingår i en anskaffning och som gäller en fastighetsinvestering ska justeras endast om fastighetens användningsändamål ändras eller om fastigheten överlåts på det sätt som avses i 120 eller 121 § under justeringsperioden</w:t>
      </w:r>
      <w:r>
        <w:t>.”</w:t>
      </w:r>
    </w:p>
    <w:p w:rsidR="00C205B9" w:rsidRPr="000800B4" w:rsidRDefault="00C205B9" w:rsidP="002546C1">
      <w:pPr>
        <w:ind w:left="720"/>
        <w:rPr>
          <w:lang w:eastAsia="fi-FI"/>
        </w:rPr>
      </w:pPr>
    </w:p>
    <w:p w:rsidR="00C205B9" w:rsidRPr="007635E5" w:rsidRDefault="00764F96" w:rsidP="002546C1">
      <w:pPr>
        <w:ind w:left="720"/>
      </w:pPr>
      <w:r>
        <w:t>”</w:t>
      </w:r>
      <w:r>
        <w:rPr>
          <w:i/>
        </w:rPr>
        <w:t>Justeringsperioden är tio år från ingången av det kalenderår under vilket en byggtjänst i samband med ett nybygge eller en ombyggnad har slutförts eller, om fastigheten efter det att byggtjänsten har slutförts har överlåtits på det sätt som avses i 31 § 1 mom. 1 punkten eller 33 §, under vilket fastigheten har tagits emot. Justeringsperioden inkluderar ändå inte en del av ett kalenderår som föregår slutförandet av byggtjänsten eller mottagandet av fastigheten</w:t>
      </w:r>
      <w:r>
        <w:t>.”</w:t>
      </w:r>
    </w:p>
    <w:p w:rsidR="002327D0" w:rsidRPr="000800B4" w:rsidRDefault="002327D0" w:rsidP="00234C01">
      <w:pPr>
        <w:rPr>
          <w:color w:val="00B050"/>
          <w:lang w:eastAsia="fi-FI"/>
        </w:rPr>
      </w:pPr>
    </w:p>
    <w:p w:rsidR="005E7DDC" w:rsidRPr="007635E5" w:rsidRDefault="002327D0" w:rsidP="00234C01">
      <w:pPr>
        <w:pStyle w:val="Leipis"/>
        <w:ind w:left="0"/>
        <w:rPr>
          <w:color w:val="000000"/>
        </w:rPr>
      </w:pPr>
      <w:r>
        <w:rPr>
          <w:color w:val="000000"/>
        </w:rPr>
        <w:t xml:space="preserve">För verifikationerna och kalkylerna i anknytning till fastighetsinvesteringar gäller alltså med stöd i mervärdesskattelagen en längre minimiförvaringstid på tio år än enligt </w:t>
      </w:r>
      <w:proofErr w:type="spellStart"/>
      <w:r>
        <w:rPr>
          <w:color w:val="000000"/>
        </w:rPr>
        <w:t>BokfL</w:t>
      </w:r>
      <w:proofErr w:type="spellEnd"/>
      <w:r>
        <w:rPr>
          <w:color w:val="000000"/>
        </w:rPr>
        <w:t>.</w:t>
      </w:r>
    </w:p>
    <w:p w:rsidR="002327D0" w:rsidRPr="007635E5" w:rsidRDefault="002327D0" w:rsidP="00234C01">
      <w:pPr>
        <w:pStyle w:val="Leipis"/>
        <w:ind w:left="0"/>
        <w:rPr>
          <w:color w:val="000000"/>
        </w:rPr>
      </w:pPr>
      <w:r>
        <w:rPr>
          <w:color w:val="000000"/>
        </w:rPr>
        <w:t xml:space="preserve">Den bokföringsskyldige kan dessutom till exempel utgående från privaträttsliga avtal förlänga förvaringsperioden för bokföringsmaterialet från den minimiperiod som </w:t>
      </w:r>
      <w:proofErr w:type="spellStart"/>
      <w:r>
        <w:rPr>
          <w:color w:val="000000"/>
        </w:rPr>
        <w:t>BokfL</w:t>
      </w:r>
      <w:proofErr w:type="spellEnd"/>
      <w:r>
        <w:rPr>
          <w:color w:val="000000"/>
        </w:rPr>
        <w:t xml:space="preserve"> stipulerar. Överklagningsprocesser kan även i praktiken förutsätta att bokföringsmaterialet förvaras längre än de minimiförvaringsperioder som bokföringslagen kräver. Dessutom kan villkoren för finansieringsstöd innehålla längre förvaringstider än minimitiderna i </w:t>
      </w:r>
      <w:proofErr w:type="spellStart"/>
      <w:r>
        <w:rPr>
          <w:color w:val="000000"/>
        </w:rPr>
        <w:t>BokfL</w:t>
      </w:r>
      <w:proofErr w:type="spellEnd"/>
      <w:r>
        <w:rPr>
          <w:color w:val="000000"/>
        </w:rPr>
        <w:t>.</w:t>
      </w:r>
    </w:p>
    <w:p w:rsidR="005E7DDC" w:rsidRPr="007635E5" w:rsidRDefault="005E7DDC" w:rsidP="005E7DDC">
      <w:pPr>
        <w:pStyle w:val="Otsikko3"/>
      </w:pPr>
      <w:bookmarkStart w:id="66" w:name="_Toc73059687"/>
      <w:r>
        <w:t>Förvaring över minimitiden i bokföringslagen samt skyldigheter enligt EU:s dataskyddsförordning</w:t>
      </w:r>
      <w:bookmarkEnd w:id="66"/>
      <w:r>
        <w:t xml:space="preserve">  </w:t>
      </w:r>
    </w:p>
    <w:p w:rsidR="002327D0" w:rsidRPr="007635E5" w:rsidRDefault="005E7DDC" w:rsidP="00234C01">
      <w:pPr>
        <w:pStyle w:val="Leipis"/>
        <w:ind w:left="0"/>
        <w:rPr>
          <w:color w:val="000000"/>
        </w:rPr>
      </w:pPr>
      <w:r>
        <w:rPr>
          <w:color w:val="000000"/>
        </w:rPr>
        <w:t>Förvaringen av bokföringsmaterialet utöver den minimiperiod som krävs i bokföringslagen kan enligt den bokföringsskyldiges omdöme förverkligas antingen så att hela bokföringsmaterialet förvaras under den period som överskrider minimiperioden enligt bokföringslagen eller genom att avskilja det aktuella materialet som ska förvaras längre än den period som bokföringslagen kräver till exempel enligt kostnadsställe, projekt, verifikationsslag eller identifikationskod.</w:t>
      </w:r>
    </w:p>
    <w:p w:rsidR="00764F96" w:rsidRPr="007635E5" w:rsidRDefault="00281AAD" w:rsidP="00234C01">
      <w:pPr>
        <w:pStyle w:val="Leipis"/>
        <w:ind w:left="0"/>
        <w:rPr>
          <w:color w:val="000000"/>
        </w:rPr>
      </w:pPr>
      <w:r>
        <w:rPr>
          <w:color w:val="000000"/>
        </w:rPr>
        <w:t xml:space="preserve">Om den bokföringsskyldige förvarar hela bokföringsmaterialet under en längre tid än minimitiden enligt </w:t>
      </w:r>
      <w:proofErr w:type="spellStart"/>
      <w:r>
        <w:rPr>
          <w:color w:val="000000"/>
        </w:rPr>
        <w:t>BokfL</w:t>
      </w:r>
      <w:proofErr w:type="spellEnd"/>
      <w:r>
        <w:rPr>
          <w:color w:val="000000"/>
        </w:rPr>
        <w:t>, måste man beakta kraven i EU:s dataskyddsförordning på behandling av personuppgifter. Enligt artikel 5 b i dataskyddsförordningen ska personuppgifter ”</w:t>
      </w:r>
      <w:r>
        <w:rPr>
          <w:i/>
          <w:color w:val="000000"/>
        </w:rPr>
        <w:t>samlas in för särskilda, uttryckligt angivna och berättigade ändamål och inte senare behandlas på ett sätt som är oförenligt med dessa ändamål</w:t>
      </w:r>
      <w:r>
        <w:rPr>
          <w:color w:val="000000"/>
        </w:rPr>
        <w:t xml:space="preserve">.” </w:t>
      </w:r>
    </w:p>
    <w:p w:rsidR="009C2F2D" w:rsidRPr="007635E5" w:rsidRDefault="00036D2F" w:rsidP="00234C01">
      <w:pPr>
        <w:pStyle w:val="Leipis"/>
        <w:ind w:left="0"/>
        <w:rPr>
          <w:color w:val="000000"/>
        </w:rPr>
      </w:pPr>
      <w:r>
        <w:rPr>
          <w:color w:val="000000"/>
        </w:rPr>
        <w:t xml:space="preserve">Således är det till exempel inte motiverat att fortsätta samla in och arkivera personuppgifter för löneräkning och lönebetalning samt lagstadgad förvaring av bokföringsmaterial när minimitiden enligt </w:t>
      </w:r>
      <w:proofErr w:type="spellStart"/>
      <w:r>
        <w:rPr>
          <w:color w:val="000000"/>
        </w:rPr>
        <w:t>BokfL</w:t>
      </w:r>
      <w:proofErr w:type="spellEnd"/>
      <w:r>
        <w:rPr>
          <w:color w:val="000000"/>
        </w:rPr>
        <w:t xml:space="preserve"> har löpt ut, såvida det inte finns någon annan giltig grund för detta. En sådan </w:t>
      </w:r>
      <w:r>
        <w:rPr>
          <w:color w:val="000000"/>
        </w:rPr>
        <w:lastRenderedPageBreak/>
        <w:t xml:space="preserve">grund kan till exempel vara beredskap för att tillgodose skyldigheten enligt lagen om inkomstdatasystemet att rätta till uppgifter (se punkt 3.4.4 ovan). </w:t>
      </w:r>
    </w:p>
    <w:p w:rsidR="002327D0" w:rsidRPr="007635E5" w:rsidRDefault="002327D0" w:rsidP="000F5B30">
      <w:pPr>
        <w:pStyle w:val="Otsikko2"/>
      </w:pPr>
      <w:bookmarkStart w:id="67" w:name="_Toc282534099"/>
      <w:bookmarkStart w:id="68" w:name="_Toc73059688"/>
      <w:r>
        <w:t>Bokföringsmaterial</w:t>
      </w:r>
      <w:bookmarkEnd w:id="67"/>
      <w:bookmarkEnd w:id="68"/>
    </w:p>
    <w:p w:rsidR="000977C4" w:rsidRPr="007635E5" w:rsidRDefault="000977C4" w:rsidP="00D63442">
      <w:pPr>
        <w:pStyle w:val="Otsikko3"/>
      </w:pPr>
      <w:bookmarkStart w:id="69" w:name="_Toc73059689"/>
      <w:r>
        <w:t>Förvaringstid för bokföringsmaterial</w:t>
      </w:r>
      <w:bookmarkEnd w:id="69"/>
    </w:p>
    <w:p w:rsidR="002327D0" w:rsidRPr="007635E5" w:rsidRDefault="002327D0" w:rsidP="007E706A">
      <w:pPr>
        <w:pStyle w:val="Leipis"/>
        <w:ind w:left="0"/>
        <w:rPr>
          <w:color w:val="000000"/>
        </w:rPr>
      </w:pPr>
      <w:r>
        <w:rPr>
          <w:color w:val="000000"/>
        </w:rPr>
        <w:t>Bokföringsmaterialet kan grupperas utgående från minimiförvaringsperioden enligt bokföringslagen på följande sätt:</w:t>
      </w:r>
    </w:p>
    <w:p w:rsidR="002327D0" w:rsidRPr="007635E5" w:rsidRDefault="002327D0" w:rsidP="007E706A">
      <w:pPr>
        <w:pStyle w:val="Leipis"/>
        <w:ind w:left="0"/>
        <w:rPr>
          <w:color w:val="000000"/>
        </w:rPr>
      </w:pPr>
      <w:r>
        <w:rPr>
          <w:color w:val="000000"/>
        </w:rPr>
        <w:t xml:space="preserve">Bokföringsmaterial, som ska förvaras </w:t>
      </w:r>
      <w:r>
        <w:rPr>
          <w:b/>
          <w:color w:val="000000"/>
        </w:rPr>
        <w:t>sex år</w:t>
      </w:r>
      <w:r>
        <w:rPr>
          <w:color w:val="000000"/>
        </w:rPr>
        <w:t xml:space="preserve"> från utgången av det kalenderår under vilket räkenskapsperioden har avslutats:</w:t>
      </w:r>
    </w:p>
    <w:p w:rsidR="00030506" w:rsidRPr="00030506" w:rsidRDefault="002327D0" w:rsidP="006240EF">
      <w:pPr>
        <w:pStyle w:val="Luettelokappale"/>
        <w:numPr>
          <w:ilvl w:val="0"/>
          <w:numId w:val="10"/>
        </w:numPr>
        <w:jc w:val="both"/>
        <w:rPr>
          <w:sz w:val="24"/>
        </w:rPr>
      </w:pPr>
      <w:r>
        <w:rPr>
          <w:rFonts w:ascii="Times New Roman" w:hAnsi="Times New Roman"/>
          <w:color w:val="000000"/>
          <w:sz w:val="24"/>
        </w:rPr>
        <w:t>Verifikationer: verifikationer som beskriver affärstransaktionerna utgör grunden för bokföringsmaterialet. Bokföringsnoteringarna görs utgående från dessa. Verifikationerna har behandlats detaljerat i kapitel 2 i denna allmänna anvisning samt i bilaga 1 till den allmänna anvisningen. Förvaringstiden för verifikationer till noter är också minst sex år.</w:t>
      </w:r>
    </w:p>
    <w:p w:rsidR="002327D0" w:rsidRPr="00030506" w:rsidRDefault="002327D0" w:rsidP="006240EF">
      <w:pPr>
        <w:pStyle w:val="Luettelokappale"/>
        <w:numPr>
          <w:ilvl w:val="0"/>
          <w:numId w:val="10"/>
        </w:numPr>
        <w:jc w:val="both"/>
        <w:rPr>
          <w:rFonts w:ascii="Times New Roman" w:hAnsi="Times New Roman"/>
          <w:szCs w:val="22"/>
        </w:rPr>
      </w:pPr>
      <w:r>
        <w:rPr>
          <w:rFonts w:ascii="Times New Roman" w:hAnsi="Times New Roman"/>
          <w:color w:val="000000"/>
          <w:sz w:val="24"/>
        </w:rPr>
        <w:t xml:space="preserve">Korrespondens om affärstransaktionerna: till korrespondensen om affärstransaktionerna hör övriga dokument som ska ingå i bokföringsmaterialet än verifikationerna. Till sådant material räknas exempelvis myndighetsanmälningar gjorda utgående från bokföringen (till exempel skattedeklarationer) samt anmälningar till sammanslutningar som sköter pensionsförsäkringar eller till övriga sammanslutningar och övriga anmälningar som görs med stöd i lagstiftningen.  Protokollen från bolagsstämman och styrelsemöten är också korrespondens gällande affärstransaktionerna, om inga bokföringar görs utgående från dem. Om bokföringar görs utgående från dem hör de till verifikationerna. Till korrespondens gällande affärstransaktionerna räknas även till exempel den transferprisdokumentering som avses i 14a § i lagen om beskattningsförfarandet samt de lönekort, lönekort för arbete som utförts utomlands, lönelista samt sammandrag av lönebetalningar som nämns i förordningen om beskattningsförfarandet beträffande skatter som betalas på eget initiativ. Den övriga </w:t>
      </w:r>
      <w:r>
        <w:rPr>
          <w:rFonts w:ascii="Times New Roman" w:hAnsi="Times New Roman"/>
          <w:sz w:val="24"/>
        </w:rPr>
        <w:t>lagstiftningen kan dock leda till ett längre förvaringsbehov (t.ex. förlängd skatterättelsetid enligt 56 b §</w:t>
      </w:r>
      <w:r>
        <w:rPr>
          <w:rFonts w:ascii="Times New Roman" w:hAnsi="Times New Roman"/>
        </w:rPr>
        <w:t xml:space="preserve"> i lagen om beskattningsförfarandet).</w:t>
      </w:r>
    </w:p>
    <w:p w:rsidR="009C2F2D" w:rsidRPr="007635E5" w:rsidRDefault="007944F0" w:rsidP="005F382D">
      <w:pPr>
        <w:pStyle w:val="Luettelokappale"/>
        <w:numPr>
          <w:ilvl w:val="0"/>
          <w:numId w:val="10"/>
        </w:numPr>
        <w:jc w:val="both"/>
        <w:rPr>
          <w:rFonts w:ascii="Times New Roman" w:hAnsi="Times New Roman"/>
          <w:color w:val="000000"/>
          <w:sz w:val="24"/>
        </w:rPr>
      </w:pPr>
      <w:r>
        <w:rPr>
          <w:rFonts w:ascii="Times New Roman" w:hAnsi="Times New Roman"/>
          <w:sz w:val="24"/>
        </w:rPr>
        <w:t xml:space="preserve">Övrigt material i anslutning till koncernbokslutet, såsom dotter- och intresseföretagens bokslutsuppgifter samt verifikationer över rättelser som gjorts vid upprättandet av koncernbokslutet. </w:t>
      </w:r>
    </w:p>
    <w:p w:rsidR="007944F0" w:rsidRPr="000800B4" w:rsidRDefault="007944F0" w:rsidP="007944F0">
      <w:pPr>
        <w:pStyle w:val="Luettelokappale"/>
        <w:ind w:left="720"/>
        <w:jc w:val="both"/>
        <w:rPr>
          <w:rFonts w:ascii="Times New Roman" w:hAnsi="Times New Roman"/>
          <w:color w:val="000000"/>
          <w:sz w:val="24"/>
          <w:lang w:eastAsia="fi-FI"/>
        </w:rPr>
      </w:pPr>
    </w:p>
    <w:p w:rsidR="002327D0" w:rsidRPr="007635E5" w:rsidRDefault="002327D0" w:rsidP="007E706A">
      <w:pPr>
        <w:pStyle w:val="Leipis"/>
        <w:ind w:left="0"/>
      </w:pPr>
      <w:r>
        <w:t xml:space="preserve">Bokföringsmaterial, som ska förvaras </w:t>
      </w:r>
      <w:r>
        <w:rPr>
          <w:b/>
        </w:rPr>
        <w:t>tio år</w:t>
      </w:r>
      <w:r>
        <w:t xml:space="preserve"> efter räkenskapsperiodens utgång:</w:t>
      </w:r>
    </w:p>
    <w:p w:rsidR="00C53221" w:rsidRPr="007635E5" w:rsidRDefault="00C53221" w:rsidP="002D2806">
      <w:pPr>
        <w:pStyle w:val="Luettelokappale"/>
        <w:numPr>
          <w:ilvl w:val="0"/>
          <w:numId w:val="11"/>
        </w:numPr>
        <w:rPr>
          <w:rFonts w:ascii="Times New Roman" w:hAnsi="Times New Roman"/>
          <w:sz w:val="24"/>
        </w:rPr>
      </w:pPr>
      <w:r>
        <w:rPr>
          <w:rFonts w:ascii="Times New Roman" w:hAnsi="Times New Roman"/>
          <w:sz w:val="24"/>
        </w:rPr>
        <w:t>Bokslut och verksamhetsberättelse</w:t>
      </w:r>
    </w:p>
    <w:p w:rsidR="00B90ABA" w:rsidRPr="007635E5" w:rsidRDefault="00372BC9" w:rsidP="002D2806">
      <w:pPr>
        <w:pStyle w:val="Luettelokappale"/>
        <w:numPr>
          <w:ilvl w:val="0"/>
          <w:numId w:val="11"/>
        </w:numPr>
        <w:jc w:val="both"/>
        <w:rPr>
          <w:rFonts w:ascii="Times New Roman" w:hAnsi="Times New Roman"/>
          <w:sz w:val="24"/>
        </w:rPr>
      </w:pPr>
      <w:r>
        <w:rPr>
          <w:rFonts w:ascii="Times New Roman" w:hAnsi="Times New Roman"/>
          <w:sz w:val="24"/>
        </w:rPr>
        <w:t>Förteckning över bokföring och material</w:t>
      </w:r>
    </w:p>
    <w:p w:rsidR="002327D0" w:rsidRPr="007635E5" w:rsidRDefault="009837D2" w:rsidP="002D2806">
      <w:pPr>
        <w:pStyle w:val="Luettelokappale"/>
        <w:numPr>
          <w:ilvl w:val="0"/>
          <w:numId w:val="11"/>
        </w:numPr>
        <w:jc w:val="both"/>
        <w:rPr>
          <w:rFonts w:ascii="Times New Roman" w:hAnsi="Times New Roman"/>
          <w:sz w:val="24"/>
        </w:rPr>
      </w:pPr>
      <w:r>
        <w:rPr>
          <w:rFonts w:ascii="Times New Roman" w:hAnsi="Times New Roman"/>
          <w:sz w:val="24"/>
        </w:rPr>
        <w:t xml:space="preserve">Bokföring (huvudbokföring och eventuella delbokföringar). </w:t>
      </w:r>
    </w:p>
    <w:p w:rsidR="002327D0" w:rsidRPr="007635E5" w:rsidRDefault="002327D0" w:rsidP="002D2806">
      <w:pPr>
        <w:pStyle w:val="Luettelokappale"/>
        <w:numPr>
          <w:ilvl w:val="0"/>
          <w:numId w:val="11"/>
        </w:numPr>
        <w:jc w:val="both"/>
        <w:rPr>
          <w:rFonts w:ascii="Times New Roman" w:hAnsi="Times New Roman"/>
          <w:sz w:val="24"/>
        </w:rPr>
      </w:pPr>
      <w:r>
        <w:rPr>
          <w:rFonts w:ascii="Times New Roman" w:hAnsi="Times New Roman"/>
          <w:sz w:val="24"/>
        </w:rPr>
        <w:t>Kontoplan</w:t>
      </w:r>
    </w:p>
    <w:p w:rsidR="0040613C" w:rsidRPr="007635E5" w:rsidRDefault="002327D0" w:rsidP="002D2806">
      <w:pPr>
        <w:pStyle w:val="Luettelokappale"/>
        <w:numPr>
          <w:ilvl w:val="0"/>
          <w:numId w:val="11"/>
        </w:numPr>
        <w:jc w:val="both"/>
        <w:rPr>
          <w:rFonts w:ascii="Times New Roman" w:hAnsi="Times New Roman"/>
          <w:sz w:val="24"/>
        </w:rPr>
      </w:pPr>
      <w:r>
        <w:rPr>
          <w:rFonts w:ascii="Times New Roman" w:hAnsi="Times New Roman"/>
          <w:sz w:val="24"/>
        </w:rPr>
        <w:t xml:space="preserve">Balansspecifikationer </w:t>
      </w:r>
      <w:proofErr w:type="spellStart"/>
      <w:r>
        <w:rPr>
          <w:rFonts w:ascii="Times New Roman" w:hAnsi="Times New Roman"/>
          <w:sz w:val="24"/>
        </w:rPr>
        <w:t>BokfL</w:t>
      </w:r>
      <w:proofErr w:type="spellEnd"/>
      <w:r>
        <w:rPr>
          <w:rFonts w:ascii="Times New Roman" w:hAnsi="Times New Roman"/>
          <w:sz w:val="24"/>
        </w:rPr>
        <w:t xml:space="preserve"> 3:13 § </w:t>
      </w:r>
    </w:p>
    <w:p w:rsidR="0040613C" w:rsidRPr="007635E5" w:rsidRDefault="002327D0" w:rsidP="002D2806">
      <w:pPr>
        <w:pStyle w:val="Luettelokappale"/>
        <w:numPr>
          <w:ilvl w:val="0"/>
          <w:numId w:val="11"/>
        </w:numPr>
        <w:jc w:val="both"/>
        <w:rPr>
          <w:rFonts w:ascii="Times New Roman" w:hAnsi="Times New Roman"/>
          <w:sz w:val="24"/>
        </w:rPr>
      </w:pPr>
      <w:r>
        <w:rPr>
          <w:rFonts w:ascii="Times New Roman" w:hAnsi="Times New Roman"/>
          <w:sz w:val="24"/>
        </w:rPr>
        <w:t xml:space="preserve">Konsolideringskalkyler för koncernbokslutet </w:t>
      </w:r>
      <w:proofErr w:type="spellStart"/>
      <w:r>
        <w:rPr>
          <w:rFonts w:ascii="Times New Roman" w:hAnsi="Times New Roman"/>
          <w:sz w:val="24"/>
        </w:rPr>
        <w:t>BokfL</w:t>
      </w:r>
      <w:proofErr w:type="spellEnd"/>
      <w:r>
        <w:rPr>
          <w:rFonts w:ascii="Times New Roman" w:hAnsi="Times New Roman"/>
          <w:sz w:val="24"/>
        </w:rPr>
        <w:t xml:space="preserve"> 6:19 §</w:t>
      </w:r>
    </w:p>
    <w:p w:rsidR="0040613C" w:rsidRPr="007635E5" w:rsidRDefault="00355A87" w:rsidP="00215A9B">
      <w:pPr>
        <w:pStyle w:val="Leipis"/>
        <w:ind w:left="360"/>
      </w:pPr>
      <w:r>
        <w:t>Det rekommenderas att även de rättelse- och andra kalkyler som använts vid upprättandet av finansieringsanalysen förvaras i tio år efter räkenskapsperiodens utgång.</w:t>
      </w:r>
    </w:p>
    <w:p w:rsidR="000977C4" w:rsidRPr="007635E5" w:rsidRDefault="000977C4" w:rsidP="00D63442">
      <w:pPr>
        <w:pStyle w:val="Otsikko3"/>
      </w:pPr>
      <w:bookmarkStart w:id="70" w:name="_Toc73059690"/>
      <w:r>
        <w:lastRenderedPageBreak/>
        <w:t>Begripligheten hos bokföringsmaterialets språk</w:t>
      </w:r>
      <w:bookmarkEnd w:id="70"/>
    </w:p>
    <w:p w:rsidR="002327D0" w:rsidRPr="007635E5" w:rsidRDefault="006E26A6" w:rsidP="00215A9B">
      <w:pPr>
        <w:pStyle w:val="Leipis"/>
        <w:ind w:left="0"/>
      </w:pPr>
      <w:r>
        <w:t xml:space="preserve">Verifikationer och annat bokföringsmaterial ska upprättas på ett sådant språk eller översättas till ett sådant språk som den som upprättar bokföringen och den som granskar den har förutsättningar att förstå. Förutsättningarna ska bedömas med sedvanliga krav från affärslivet. </w:t>
      </w:r>
    </w:p>
    <w:p w:rsidR="002327D0" w:rsidRPr="007635E5" w:rsidRDefault="002327D0" w:rsidP="000F5B30">
      <w:pPr>
        <w:pStyle w:val="Otsikko2"/>
      </w:pPr>
      <w:bookmarkStart w:id="71" w:name="_Toc282534100"/>
      <w:bookmarkStart w:id="72" w:name="_Toc73059691"/>
      <w:r>
        <w:t>Bestämmelser om förvaring av bokföringsmaterial</w:t>
      </w:r>
      <w:bookmarkEnd w:id="71"/>
      <w:bookmarkEnd w:id="72"/>
    </w:p>
    <w:p w:rsidR="00EE3056" w:rsidRPr="007635E5" w:rsidRDefault="00EE3056" w:rsidP="00EE3056">
      <w:pPr>
        <w:pStyle w:val="Leipis"/>
        <w:ind w:left="0"/>
      </w:pPr>
      <w:proofErr w:type="spellStart"/>
      <w:r>
        <w:t>BokfL</w:t>
      </w:r>
      <w:proofErr w:type="spellEnd"/>
      <w:r>
        <w:t xml:space="preserve"> 2:7 § innehåller bestämmelser om hantering och förvaring av bokföringsmaterial:</w:t>
      </w:r>
    </w:p>
    <w:p w:rsidR="00EE3056" w:rsidRPr="007635E5" w:rsidRDefault="00764F96" w:rsidP="002C0421">
      <w:pPr>
        <w:pStyle w:val="Leipis"/>
        <w:ind w:left="720"/>
      </w:pPr>
      <w:r>
        <w:t>[1 mom.] ”</w:t>
      </w:r>
      <w:r>
        <w:rPr>
          <w:i/>
        </w:rPr>
        <w:t>Verifikationer, bokföringar och annat bokföringsmaterial ska behandlas och förvaras så att innehållet utan svårighet kan granskas och vid behov skrivas ut i läsbar form</w:t>
      </w:r>
      <w:r>
        <w:t>.”</w:t>
      </w:r>
    </w:p>
    <w:p w:rsidR="00EE3056" w:rsidRPr="007635E5" w:rsidRDefault="00764F96" w:rsidP="002C0421">
      <w:pPr>
        <w:pStyle w:val="Leipis"/>
        <w:ind w:left="720"/>
      </w:pPr>
      <w:r>
        <w:t>[2 mom.] ”</w:t>
      </w:r>
      <w:r>
        <w:rPr>
          <w:i/>
        </w:rPr>
        <w:t>Efter det att bokslutet upprättats får innehållet i verifikationer, bokföringar och annat bokföringsmaterial inte ändras eller strykas. Ändringar eller strykningar i innehållet får inte heller göras efter det att en sådan anmälan eller deklaration som avses i 6 § har lämnats eller efter det att den bokföringsskyldige har offentliggjort eller gett en utomstående tillgång till ett mellanbokslut som den bokföringsskyldige upprättat utifrån materialet eller något annat motsvarande dokument</w:t>
      </w:r>
      <w:r>
        <w:t>.”</w:t>
      </w:r>
    </w:p>
    <w:p w:rsidR="00EE3056" w:rsidRPr="007635E5" w:rsidRDefault="00764F96" w:rsidP="002C0421">
      <w:pPr>
        <w:pStyle w:val="Leipis"/>
        <w:ind w:left="720"/>
      </w:pPr>
      <w:r>
        <w:t>[3 mom.] ”</w:t>
      </w:r>
      <w:r>
        <w:rPr>
          <w:i/>
        </w:rPr>
        <w:t>Formatet för verifikationer, bokföringar och annat bokföringsmaterial får ändras om detta är nödvändigt för behandlingen, överföringen eller förvaringen. Innehållet och verifieringskedjan måste då säkerställas</w:t>
      </w:r>
      <w:r>
        <w:t>.”</w:t>
      </w:r>
    </w:p>
    <w:p w:rsidR="000A51AF" w:rsidRPr="007635E5" w:rsidRDefault="00EE3056" w:rsidP="00764F96">
      <w:pPr>
        <w:pStyle w:val="Leipis"/>
        <w:ind w:left="0"/>
      </w:pPr>
      <w:proofErr w:type="spellStart"/>
      <w:r>
        <w:t>BokfL</w:t>
      </w:r>
      <w:proofErr w:type="spellEnd"/>
      <w:r>
        <w:t xml:space="preserve"> 2:9 § föreskriver om att materialet ska vara i en form som kan granskas: ”</w:t>
      </w:r>
      <w:r>
        <w:rPr>
          <w:i/>
        </w:rPr>
        <w:t>Bokslut, bokföringar, verifikationer och annat bokföringsmaterial ska förvaras omsorgsfullt på ett sätt som uppfyller kraven i 7 § så att de utan ogrundat dröjsmål kan granskas av myndigheter och revisorer med utgångspunkt i Finland</w:t>
      </w:r>
      <w:r>
        <w:t>.</w:t>
      </w:r>
    </w:p>
    <w:p w:rsidR="00644FB8" w:rsidRPr="007635E5" w:rsidRDefault="00764F96" w:rsidP="00764F96">
      <w:pPr>
        <w:pStyle w:val="Leipis"/>
        <w:ind w:left="0"/>
      </w:pPr>
      <w:proofErr w:type="spellStart"/>
      <w:r>
        <w:t>BokfL</w:t>
      </w:r>
      <w:proofErr w:type="spellEnd"/>
      <w:r>
        <w:t xml:space="preserve"> 2:7a § föreskriver om att en förteckning ska föras över bokföringar och material: ”</w:t>
      </w:r>
      <w:r>
        <w:rPr>
          <w:i/>
        </w:rPr>
        <w:t>Den bokföringsskyldige ska ha en förteckning över de bokföringar som ligger till grund för bokslutet samt över de olika slagen av verifikationer och annat bokföringsmaterial. Av förteckningen ska det framgå vilka de inbördes sambanden mellan bokföringarna, verifikationerna och bokföringsmaterialet är och hur materialet förvaras</w:t>
      </w:r>
      <w:r>
        <w:t>.”</w:t>
      </w:r>
    </w:p>
    <w:p w:rsidR="00644FB8" w:rsidRPr="007635E5" w:rsidRDefault="0082686A" w:rsidP="00EE3056">
      <w:pPr>
        <w:pStyle w:val="Leipis"/>
        <w:ind w:left="0"/>
      </w:pPr>
      <w:r>
        <w:t xml:space="preserve">Bokföringen produceras och förvaras med tekniskt sett mycket olika lösningar och dessutom utvecklas lösningarna kontinuerligt. Förvaringen av bokföringsmaterial har också allt oftare lagts ut på entreprenad, varvid den bokföringsskyldige ofta inte i verkligheten kan påverka de metoder som används för att förvara bokföringen. Således har det i lagen inte varit ändamålsenligt att i detalj reglera metoderna för förvaring av bokföringsmaterial. </w:t>
      </w:r>
    </w:p>
    <w:p w:rsidR="002C0421" w:rsidRPr="007635E5" w:rsidRDefault="00644FB8" w:rsidP="00EE3056">
      <w:pPr>
        <w:pStyle w:val="Leipis"/>
        <w:ind w:left="0"/>
      </w:pPr>
      <w:r>
        <w:t>En ändamålsenlig och säker förvaring av bokföringsmaterialet under hela förvaringsskyldigheten förutsätter omsorgsfull verksamhet. I punkt 4.4 nedan beskrivs omständigheter som ska beaktas samt exempel på lösningsmodeller.</w:t>
      </w:r>
    </w:p>
    <w:p w:rsidR="002327D0" w:rsidRPr="007635E5" w:rsidRDefault="002327D0" w:rsidP="000F5B30">
      <w:pPr>
        <w:pStyle w:val="Otsikko2"/>
      </w:pPr>
      <w:bookmarkStart w:id="73" w:name="_Toc282534101"/>
      <w:bookmarkStart w:id="74" w:name="_Toc73059692"/>
      <w:r>
        <w:lastRenderedPageBreak/>
        <w:t>Förvaring av bokföringsmaterial</w:t>
      </w:r>
      <w:bookmarkEnd w:id="73"/>
      <w:bookmarkEnd w:id="74"/>
    </w:p>
    <w:p w:rsidR="008351CE" w:rsidRPr="007635E5" w:rsidRDefault="00DF27F8" w:rsidP="00D63442">
      <w:pPr>
        <w:pStyle w:val="Otsikko3"/>
      </w:pPr>
      <w:bookmarkStart w:id="75" w:name="_Toc73059693"/>
      <w:r>
        <w:t>Granskning och utskrift av bokföringsmaterial</w:t>
      </w:r>
      <w:bookmarkEnd w:id="75"/>
    </w:p>
    <w:p w:rsidR="00C46B41" w:rsidRPr="007635E5" w:rsidRDefault="004A576B" w:rsidP="00C46B41">
      <w:pPr>
        <w:pStyle w:val="Leipis"/>
        <w:ind w:left="0"/>
      </w:pPr>
      <w:r>
        <w:t xml:space="preserve">Enligt </w:t>
      </w:r>
      <w:proofErr w:type="spellStart"/>
      <w:r>
        <w:t>BokfL</w:t>
      </w:r>
      <w:proofErr w:type="spellEnd"/>
      <w:r>
        <w:t xml:space="preserve"> 2:7.1 § ska ”</w:t>
      </w:r>
      <w:r>
        <w:rPr>
          <w:i/>
        </w:rPr>
        <w:t>verifikationer, bokföringar och annat bokföringsmaterial behandlas och förvaras så att innehållet utan svårighet kan granskas och vid behov skrivas ut i läsbar form</w:t>
      </w:r>
      <w:r>
        <w:t>.”</w:t>
      </w:r>
    </w:p>
    <w:p w:rsidR="00C46B41" w:rsidRPr="007635E5" w:rsidRDefault="00C46B41" w:rsidP="00C46B41">
      <w:pPr>
        <w:pStyle w:val="Leipis"/>
        <w:ind w:left="0"/>
      </w:pPr>
      <w:r>
        <w:t>Ett centralt krav för förvaring av bokföringen är att materialet ska kunna läsas och granskas oberoende av lagringsmetod. Bokföringen kan granskas till exempel på följande sätt:</w:t>
      </w:r>
    </w:p>
    <w:p w:rsidR="00C46B41" w:rsidRPr="007635E5" w:rsidRDefault="00C46B41" w:rsidP="002D2806">
      <w:pPr>
        <w:pStyle w:val="Leipis"/>
        <w:numPr>
          <w:ilvl w:val="0"/>
          <w:numId w:val="13"/>
        </w:numPr>
      </w:pPr>
      <w:r>
        <w:t>Överföra materialet i strukturerat filformat eller som en databas till läsarens datamedium eller det datasystem som används för granskning för analyser och granskningsåtgärder (ADB-assisterad revision, dataanalys).</w:t>
      </w:r>
    </w:p>
    <w:p w:rsidR="00C46B41" w:rsidRPr="007635E5" w:rsidRDefault="00C46B41" w:rsidP="002D2806">
      <w:pPr>
        <w:pStyle w:val="Leipis"/>
        <w:numPr>
          <w:ilvl w:val="0"/>
          <w:numId w:val="13"/>
        </w:numPr>
      </w:pPr>
      <w:r>
        <w:t>Läsa materialet på datorskärmen.</w:t>
      </w:r>
    </w:p>
    <w:p w:rsidR="00C46B41" w:rsidRPr="007635E5" w:rsidRDefault="00C46B41" w:rsidP="002D2806">
      <w:pPr>
        <w:pStyle w:val="Leipis"/>
        <w:numPr>
          <w:ilvl w:val="0"/>
          <w:numId w:val="13"/>
        </w:numPr>
      </w:pPr>
      <w:r>
        <w:t>Skriva ut delar av materialet eller i undantagsfall hela materialet på papper.</w:t>
      </w:r>
    </w:p>
    <w:p w:rsidR="00C46B41" w:rsidRPr="007635E5" w:rsidRDefault="0096004E" w:rsidP="00C46B41">
      <w:pPr>
        <w:pStyle w:val="Leipis"/>
        <w:ind w:left="0"/>
      </w:pPr>
      <w:r>
        <w:t xml:space="preserve">I </w:t>
      </w:r>
      <w:proofErr w:type="spellStart"/>
      <w:r>
        <w:t>BokfL</w:t>
      </w:r>
      <w:proofErr w:type="spellEnd"/>
      <w:r>
        <w:t xml:space="preserve"> föreskrivs inte uttryckligen om den bokföringsskyldiges skyldighet att stödja dataanalys, det vill säga skyldighet att producera material i ett strukturerat filformat som lämpar sig för granskning. Det ligger dock i den bokföringsskyldiges eget intresse att i allmänhet överlåta materialet i denna form, eftersom det minskar tiden och kostnaderna för granskningen och eftersom andra alternativ ofta är att granska materialet på datorn eller skriva ut materialet på papper.</w:t>
      </w:r>
    </w:p>
    <w:p w:rsidR="00DF27F8" w:rsidRPr="007635E5" w:rsidRDefault="00DF27F8" w:rsidP="00D63442">
      <w:pPr>
        <w:pStyle w:val="Otsikko3"/>
      </w:pPr>
      <w:bookmarkStart w:id="76" w:name="_Toc73059694"/>
      <w:r>
        <w:t>Bokföringsmaterialets innehåll ska vara oföränderligt</w:t>
      </w:r>
      <w:bookmarkEnd w:id="76"/>
    </w:p>
    <w:p w:rsidR="005E7DDC" w:rsidRPr="007635E5" w:rsidRDefault="004A576B" w:rsidP="00C46B41">
      <w:pPr>
        <w:pStyle w:val="Leipis"/>
        <w:ind w:left="0"/>
      </w:pPr>
      <w:r>
        <w:t xml:space="preserve">Enligt </w:t>
      </w:r>
      <w:proofErr w:type="spellStart"/>
      <w:r>
        <w:t>BokfL</w:t>
      </w:r>
      <w:proofErr w:type="spellEnd"/>
      <w:r>
        <w:t xml:space="preserve"> 2:7.2 </w:t>
      </w:r>
      <w:proofErr w:type="gramStart"/>
      <w:r>
        <w:t>§:</w:t>
      </w:r>
      <w:proofErr w:type="gramEnd"/>
      <w:r>
        <w:t xml:space="preserve"> </w:t>
      </w:r>
    </w:p>
    <w:p w:rsidR="005E7DDC" w:rsidRPr="007635E5" w:rsidRDefault="005E7DDC" w:rsidP="005E7DDC">
      <w:pPr>
        <w:pStyle w:val="Leipis"/>
        <w:ind w:left="720"/>
        <w:rPr>
          <w:i/>
        </w:rPr>
      </w:pPr>
      <w:r>
        <w:t>[första meningen] ”</w:t>
      </w:r>
      <w:r>
        <w:rPr>
          <w:i/>
        </w:rPr>
        <w:t xml:space="preserve">Efter det att bokslutet upprättats får innehållet i verifikationer, bokföringar och annat bokföringsmaterial inte ändras eller strykas. </w:t>
      </w:r>
    </w:p>
    <w:p w:rsidR="00C46B41" w:rsidRPr="007635E5" w:rsidRDefault="005E7DDC" w:rsidP="005E7DDC">
      <w:pPr>
        <w:pStyle w:val="Leipis"/>
        <w:ind w:left="720"/>
      </w:pPr>
      <w:r>
        <w:t xml:space="preserve">[andra meningen] </w:t>
      </w:r>
      <w:r>
        <w:rPr>
          <w:i/>
        </w:rPr>
        <w:t>Ändringar eller strykningar i innehållet får inte heller göras efter det att en sådan anmälan eller deklaration som avses i [</w:t>
      </w:r>
      <w:proofErr w:type="spellStart"/>
      <w:r>
        <w:rPr>
          <w:i/>
        </w:rPr>
        <w:t>BokfL</w:t>
      </w:r>
      <w:proofErr w:type="spellEnd"/>
      <w:r>
        <w:rPr>
          <w:i/>
        </w:rPr>
        <w:t xml:space="preserve"> 2:6 §] har lämnats eller efter det att den bokföringsskyldige har offentliggjort eller gett en utomstående tillgång till ett mellanbokslut som den bokföringsskyldige upprättat utifrån materialet eller något annat motsvarande dokument</w:t>
      </w:r>
      <w:r>
        <w:t>.”</w:t>
      </w:r>
    </w:p>
    <w:p w:rsidR="008351CE" w:rsidRPr="007635E5" w:rsidRDefault="004A576B" w:rsidP="008351CE">
      <w:pPr>
        <w:pStyle w:val="Leipis"/>
        <w:ind w:left="0"/>
      </w:pPr>
      <w:r>
        <w:t xml:space="preserve">Bokföringens innehåll får inte ändras när bokslutet har upprättats eller en myndighetsanmälan har getts i de situationer som beskrivs i </w:t>
      </w:r>
      <w:proofErr w:type="spellStart"/>
      <w:r>
        <w:t>BokfL</w:t>
      </w:r>
      <w:proofErr w:type="spellEnd"/>
      <w:r>
        <w:t xml:space="preserve"> 2:7.2 §. Bokslutet anses ha upprättats när det har undertecknats i enlighet med </w:t>
      </w:r>
      <w:proofErr w:type="spellStart"/>
      <w:r>
        <w:t>BokfL</w:t>
      </w:r>
      <w:proofErr w:type="spellEnd"/>
      <w:r>
        <w:t xml:space="preserve"> 3:7 §. </w:t>
      </w:r>
    </w:p>
    <w:p w:rsidR="007D0BFC" w:rsidRPr="007635E5" w:rsidRDefault="008351CE" w:rsidP="008351CE">
      <w:pPr>
        <w:pStyle w:val="Leipis"/>
        <w:ind w:left="0"/>
      </w:pPr>
      <w:r>
        <w:t xml:space="preserve">I regeringspropositionen 89/2015 beskrivs bakgrunden till lagrummet på följande sätt: </w:t>
      </w:r>
    </w:p>
    <w:p w:rsidR="007D0BFC" w:rsidRPr="007635E5" w:rsidRDefault="008351CE" w:rsidP="00F70BAC">
      <w:pPr>
        <w:pStyle w:val="Leipis"/>
        <w:numPr>
          <w:ilvl w:val="0"/>
          <w:numId w:val="46"/>
        </w:numPr>
      </w:pPr>
      <w:r>
        <w:t xml:space="preserve">”- - </w:t>
      </w:r>
      <w:r>
        <w:rPr>
          <w:i/>
        </w:rPr>
        <w:t xml:space="preserve">får ändringar eller utelämnanden inte heller göras efter att materialet lagts till grund för annan rapportering.” </w:t>
      </w:r>
    </w:p>
    <w:p w:rsidR="007D0BFC" w:rsidRPr="007635E5" w:rsidRDefault="007D0BFC" w:rsidP="00F70BAC">
      <w:pPr>
        <w:pStyle w:val="Leipis"/>
        <w:numPr>
          <w:ilvl w:val="0"/>
          <w:numId w:val="46"/>
        </w:numPr>
      </w:pPr>
      <w:r>
        <w:rPr>
          <w:i/>
        </w:rPr>
        <w:t xml:space="preserve">”Detta innebär att det inte längre är tillåtet att göra ändringar i bokföringsanteckningar efter sådan skattedeklaration som avses t.ex. i [KPL 2:]6 § andra meningen.” </w:t>
      </w:r>
    </w:p>
    <w:p w:rsidR="004A576B" w:rsidRPr="007635E5" w:rsidRDefault="007D0BFC" w:rsidP="00F70BAC">
      <w:pPr>
        <w:pStyle w:val="Leipis"/>
        <w:numPr>
          <w:ilvl w:val="0"/>
          <w:numId w:val="46"/>
        </w:numPr>
      </w:pPr>
      <w:r>
        <w:lastRenderedPageBreak/>
        <w:t>”</w:t>
      </w:r>
      <w:r>
        <w:rPr>
          <w:i/>
        </w:rPr>
        <w:t>Detsamma gäller också t.ex. tiden efter att ett mellanbokslut upprättats samt den situationen att den bokföringsskyldiga har gett en utomstående tillgång till något annat motsvarande dokument som den bokföringsskyldiga upprättat på basis av materialet</w:t>
      </w:r>
      <w:r>
        <w:t>.”</w:t>
      </w:r>
    </w:p>
    <w:p w:rsidR="008351CE" w:rsidRPr="007635E5" w:rsidRDefault="0096004E" w:rsidP="008351CE">
      <w:pPr>
        <w:pStyle w:val="Leipis"/>
        <w:ind w:left="0"/>
      </w:pPr>
      <w:r>
        <w:t xml:space="preserve">Kapitlet innehåller inga bestämmelser om en uttrycklig bevisbörda för den bokföringsskyldige och inte heller om skyldigheten att säkerställa oföränderligheten tekniskt eller med hjälp av processer och anvisningar. Det är dock förenligt med god bokföringssed att den bokföringsskyldige – med beaktande av bokföringsmaterialets omfattning och bokföringssystemets struktur – på ett ändamålsenligt sätt har säkerställt att materialets innehåll inte ändras i sådan situation som beskrivs i </w:t>
      </w:r>
      <w:proofErr w:type="spellStart"/>
      <w:r>
        <w:t>BokfL</w:t>
      </w:r>
      <w:proofErr w:type="spellEnd"/>
      <w:r>
        <w:t xml:space="preserve"> 2:7.2 §.</w:t>
      </w:r>
    </w:p>
    <w:p w:rsidR="00083DF4" w:rsidRPr="007635E5" w:rsidRDefault="00083DF4" w:rsidP="008351CE">
      <w:pPr>
        <w:pStyle w:val="Leipis"/>
        <w:ind w:left="0"/>
      </w:pPr>
      <w:r>
        <w:t>Vid säkerställandet av att bokföringens innehåll inte förändras kan till exempel följande åtgärder tillämpas:</w:t>
      </w:r>
    </w:p>
    <w:p w:rsidR="00083DF4" w:rsidRPr="007635E5" w:rsidRDefault="00083DF4" w:rsidP="002D2806">
      <w:pPr>
        <w:pStyle w:val="Leipis"/>
        <w:numPr>
          <w:ilvl w:val="0"/>
          <w:numId w:val="14"/>
        </w:numPr>
      </w:pPr>
      <w:r>
        <w:t>Om bokföringsmaterialet inte arkiveras i ett separat arkivsystem, utan förvaras i ekonomiförvaltningssystemet, kan materialet låsas en räkenskapsperiod eller en månad åt gången.</w:t>
      </w:r>
    </w:p>
    <w:p w:rsidR="00C36550" w:rsidRPr="007635E5" w:rsidRDefault="00C36550" w:rsidP="002D2806">
      <w:pPr>
        <w:pStyle w:val="Leipis"/>
        <w:numPr>
          <w:ilvl w:val="0"/>
          <w:numId w:val="14"/>
        </w:numPr>
      </w:pPr>
      <w:r>
        <w:t>Bokföringen kan arkiveras på ett datamedium för engångslagring.</w:t>
      </w:r>
    </w:p>
    <w:p w:rsidR="00C36550" w:rsidRPr="007635E5" w:rsidRDefault="00C36550" w:rsidP="002D2806">
      <w:pPr>
        <w:pStyle w:val="Leipis"/>
        <w:numPr>
          <w:ilvl w:val="0"/>
          <w:numId w:val="14"/>
        </w:numPr>
      </w:pPr>
      <w:r>
        <w:t>Att bokföringen inte ändras säkerställs med hjälp av åtkomsthantering.</w:t>
      </w:r>
    </w:p>
    <w:p w:rsidR="00C36550" w:rsidRPr="007635E5" w:rsidRDefault="00C36550" w:rsidP="002D2806">
      <w:pPr>
        <w:pStyle w:val="Leipis"/>
        <w:numPr>
          <w:ilvl w:val="0"/>
          <w:numId w:val="14"/>
        </w:numPr>
      </w:pPr>
      <w:r>
        <w:t>På basis av bokföringsmaterialet beräknas ett kontrolltal som visar att materialet är oförändrat.</w:t>
      </w:r>
    </w:p>
    <w:p w:rsidR="00C36550" w:rsidRPr="007635E5" w:rsidRDefault="00C36550" w:rsidP="00C36550">
      <w:pPr>
        <w:pStyle w:val="Leipis"/>
        <w:ind w:left="0"/>
      </w:pPr>
      <w:r>
        <w:t>Den bokföringsskyldige kan också på ett ändamålsenligt sätt tillämpa flera av de ovan beskrivna förfarandena.</w:t>
      </w:r>
    </w:p>
    <w:p w:rsidR="00DF27F8" w:rsidRPr="007635E5" w:rsidRDefault="00DF27F8" w:rsidP="00D63442">
      <w:pPr>
        <w:pStyle w:val="Otsikko3"/>
      </w:pPr>
      <w:bookmarkStart w:id="77" w:name="_Toc73059695"/>
      <w:r>
        <w:t>Ändring av bokföringsmaterialets format</w:t>
      </w:r>
      <w:bookmarkEnd w:id="77"/>
    </w:p>
    <w:p w:rsidR="007D0BFC" w:rsidRPr="007635E5" w:rsidRDefault="00466ECC" w:rsidP="00C36550">
      <w:pPr>
        <w:pStyle w:val="Leipis"/>
        <w:ind w:left="0"/>
      </w:pPr>
      <w:r>
        <w:t xml:space="preserve">Enligt </w:t>
      </w:r>
      <w:proofErr w:type="spellStart"/>
      <w:r>
        <w:t>BokfL</w:t>
      </w:r>
      <w:proofErr w:type="spellEnd"/>
      <w:r>
        <w:t xml:space="preserve"> 2:7.1 </w:t>
      </w:r>
      <w:proofErr w:type="gramStart"/>
      <w:r>
        <w:t>§:</w:t>
      </w:r>
      <w:proofErr w:type="gramEnd"/>
      <w:r>
        <w:t xml:space="preserve"> </w:t>
      </w:r>
    </w:p>
    <w:p w:rsidR="00DF27F8" w:rsidRPr="007635E5" w:rsidRDefault="00466ECC" w:rsidP="007D0BFC">
      <w:pPr>
        <w:pStyle w:val="Leipis"/>
        <w:ind w:left="720"/>
      </w:pPr>
      <w:r>
        <w:t>”</w:t>
      </w:r>
      <w:r>
        <w:rPr>
          <w:i/>
        </w:rPr>
        <w:t>Formatet för verifikationer, bokföringar och annat bokföringsmaterial får ändras om detta är nödvändigt för behandlingen, överföringen eller förvaringen. Innehållet och verifieringskedjan måste då säkerställas</w:t>
      </w:r>
      <w:r>
        <w:t>.”</w:t>
      </w:r>
    </w:p>
    <w:p w:rsidR="00471FA4" w:rsidRPr="007635E5" w:rsidRDefault="00471FA4" w:rsidP="00C36550">
      <w:pPr>
        <w:pStyle w:val="Leipis"/>
        <w:ind w:left="0"/>
      </w:pPr>
      <w:r>
        <w:t>Bokföringsmaterialets form, det vill säga förvarings- och presentationssätt, kan ändras under den tid man är skyldig att förvara bokföringsmaterialet av flera orsaker. Nedan ges exempel på detta:</w:t>
      </w:r>
    </w:p>
    <w:p w:rsidR="00471FA4" w:rsidRPr="007635E5" w:rsidRDefault="00471FA4" w:rsidP="002D2806">
      <w:pPr>
        <w:pStyle w:val="Leipis"/>
        <w:numPr>
          <w:ilvl w:val="0"/>
          <w:numId w:val="16"/>
        </w:numPr>
      </w:pPr>
      <w:r>
        <w:t>Webbfakturans filformat ändras för behandling.</w:t>
      </w:r>
    </w:p>
    <w:p w:rsidR="00E85E1B" w:rsidRPr="007635E5" w:rsidRDefault="00471FA4" w:rsidP="002D2806">
      <w:pPr>
        <w:pStyle w:val="Leipis"/>
        <w:numPr>
          <w:ilvl w:val="0"/>
          <w:numId w:val="16"/>
        </w:numPr>
      </w:pPr>
      <w:r>
        <w:t>Den bokföringsskyldige överför materialet till ett separat arkivsystem.</w:t>
      </w:r>
    </w:p>
    <w:p w:rsidR="00E85E1B" w:rsidRPr="007635E5" w:rsidRDefault="00E85E1B" w:rsidP="002D2806">
      <w:pPr>
        <w:pStyle w:val="Leipis"/>
        <w:numPr>
          <w:ilvl w:val="0"/>
          <w:numId w:val="16"/>
        </w:numPr>
      </w:pPr>
      <w:r>
        <w:t>Det bokföringssystem som den bokföringsskyldige använder och där bokföringsmaterialet har förvarats håller på att tas ur bruk.</w:t>
      </w:r>
    </w:p>
    <w:p w:rsidR="00471FA4" w:rsidRPr="007635E5" w:rsidRDefault="00471FA4" w:rsidP="002D2806">
      <w:pPr>
        <w:pStyle w:val="Leipis"/>
        <w:numPr>
          <w:ilvl w:val="0"/>
          <w:numId w:val="16"/>
        </w:numPr>
      </w:pPr>
      <w:r>
        <w:t>Bokföringsmaterialets filformat ändras för förvaring.</w:t>
      </w:r>
    </w:p>
    <w:p w:rsidR="00E85E1B" w:rsidRPr="007635E5" w:rsidRDefault="00471FA4" w:rsidP="001127CF">
      <w:pPr>
        <w:pStyle w:val="Leipis"/>
        <w:ind w:left="0"/>
      </w:pPr>
      <w:r>
        <w:lastRenderedPageBreak/>
        <w:t>Den bokföringsskyldige ska försäkra sig om att bokföringsmaterialet kan läsas i klartext under hela förvaringsskyldigheten</w:t>
      </w:r>
      <w:proofErr w:type="gramStart"/>
      <w:r>
        <w:t>..</w:t>
      </w:r>
      <w:proofErr w:type="gramEnd"/>
      <w:r>
        <w:t xml:space="preserve"> Om det finns risk för att förvaringen äventyras utan ändringar i förvaringssättet, ska den bokföringsskyldige vidta åtgärder för att ändra förvaringssättet utan ogrundat dröjsmål. En sådan situation kan uppstå till exempel när den bokföringsskyldiges rätt att använda bokföringssystemet där bokföringsmaterialet förvaras hotar att upphöra på grund av en eventuell konkurs. I detta fall kan den bokföringsskyldige till exempel spara bokföringsmaterialet på sitt eget datamedium i ett filformat som kan läses med webbläsaren.</w:t>
      </w:r>
    </w:p>
    <w:p w:rsidR="007D0BFC" w:rsidRPr="007635E5" w:rsidRDefault="004C1D56" w:rsidP="001127CF">
      <w:pPr>
        <w:pStyle w:val="Leipis"/>
        <w:ind w:left="0"/>
      </w:pPr>
      <w:r>
        <w:t xml:space="preserve">Bokföringsmaterialet består numera ofta av sakinnehåll som förvaras i olika datasystem. När datasystemen uppdateras eller byts ut ska man säkerställa att sakinnehållet förblir oförändrat och att </w:t>
      </w:r>
      <w:proofErr w:type="spellStart"/>
      <w:r>
        <w:t>audit</w:t>
      </w:r>
      <w:proofErr w:type="spellEnd"/>
      <w:r>
        <w:t xml:space="preserve"> </w:t>
      </w:r>
      <w:proofErr w:type="spellStart"/>
      <w:r>
        <w:t>trail</w:t>
      </w:r>
      <w:proofErr w:type="spellEnd"/>
      <w:r>
        <w:t xml:space="preserve">-kravet uppfylls på behörigt sätt. </w:t>
      </w:r>
    </w:p>
    <w:p w:rsidR="00623D85" w:rsidRPr="007635E5" w:rsidRDefault="00321784" w:rsidP="001127CF">
      <w:pPr>
        <w:pStyle w:val="Leipis"/>
        <w:ind w:left="0"/>
      </w:pPr>
      <w:r>
        <w:t xml:space="preserve">Som exempel kan nämnas en situation där registreringen av försäljningen i en näthandel görs på basis av en sammanställning av försäljningsrapporter </w:t>
      </w:r>
      <w:r>
        <w:rPr>
          <w:i/>
        </w:rPr>
        <w:t>per produktgrupp</w:t>
      </w:r>
      <w:r>
        <w:t xml:space="preserve">, men de </w:t>
      </w:r>
      <w:r>
        <w:rPr>
          <w:i/>
        </w:rPr>
        <w:t>produktspecifika</w:t>
      </w:r>
      <w:r>
        <w:t xml:space="preserve"> försäljningsuppgifterna framgår endast av kvittouppgifterna i försäljningssystemet. Då ska det sakinnehåll som klassificeras som bokföringsmaterial och som verifierar försäljningen per produkt arkiveras som en del av bokföringsmaterialet, om det inte överförs till det nya systemet.</w:t>
      </w:r>
    </w:p>
    <w:p w:rsidR="00C36550" w:rsidRPr="007635E5" w:rsidRDefault="007120EC" w:rsidP="00D63442">
      <w:pPr>
        <w:pStyle w:val="Otsikko3"/>
      </w:pPr>
      <w:bookmarkStart w:id="78" w:name="_Toc73059696"/>
      <w:r>
        <w:t>Bokföringen ska kunna granskas i Finland</w:t>
      </w:r>
      <w:bookmarkEnd w:id="78"/>
    </w:p>
    <w:p w:rsidR="007D0BFC" w:rsidRPr="007635E5" w:rsidRDefault="00C36550" w:rsidP="00C36550">
      <w:pPr>
        <w:pStyle w:val="Leipis"/>
        <w:ind w:left="0"/>
      </w:pPr>
      <w:r>
        <w:t xml:space="preserve">Enligt </w:t>
      </w:r>
      <w:proofErr w:type="spellStart"/>
      <w:r>
        <w:t>BokfL</w:t>
      </w:r>
      <w:proofErr w:type="spellEnd"/>
      <w:r>
        <w:t xml:space="preserve"> 2:9 </w:t>
      </w:r>
      <w:proofErr w:type="gramStart"/>
      <w:r>
        <w:t>§:</w:t>
      </w:r>
      <w:proofErr w:type="gramEnd"/>
      <w:r>
        <w:t xml:space="preserve"> </w:t>
      </w:r>
    </w:p>
    <w:p w:rsidR="00C36550" w:rsidRPr="007635E5" w:rsidRDefault="00C36550" w:rsidP="007D0BFC">
      <w:pPr>
        <w:pStyle w:val="Leipis"/>
        <w:ind w:left="720"/>
      </w:pPr>
      <w:r>
        <w:t>”</w:t>
      </w:r>
      <w:r>
        <w:rPr>
          <w:i/>
        </w:rPr>
        <w:t>Bokslut, bokföringar, verifikationer och annat bokföringsmaterial ska förvaras omsorgsfullt på ett sätt som uppfyller kraven i [KPL 2:7 §] så att de utan ogrundat dröjsmål kan granskas av myndigheter och revisorer med utgångspunkt i Finland</w:t>
      </w:r>
      <w:r>
        <w:t>.</w:t>
      </w:r>
    </w:p>
    <w:p w:rsidR="004766A4" w:rsidRPr="007635E5" w:rsidRDefault="004766A4" w:rsidP="00C36550">
      <w:pPr>
        <w:pStyle w:val="Leipis"/>
        <w:ind w:left="0"/>
      </w:pPr>
      <w:r>
        <w:t>Bokföringslagen begränsar inte bokföringsmaterialets geografiska placering före eller efter upprättandet av bokslutet. Den bokföringsskyldige måste dock beakta att det kan finnas begränsningar i annan lagstiftning, till exempel i EU:s dataskyddsförordning.</w:t>
      </w:r>
    </w:p>
    <w:p w:rsidR="004766A4" w:rsidRPr="007635E5" w:rsidRDefault="00B41EC4" w:rsidP="00C36550">
      <w:pPr>
        <w:pStyle w:val="Leipis"/>
        <w:ind w:left="0"/>
      </w:pPr>
      <w:r>
        <w:t>Granskningen av bokföringen i Finland kan genomföras tekniskt på flera olika sätt:</w:t>
      </w:r>
    </w:p>
    <w:p w:rsidR="00B41EC4" w:rsidRPr="007635E5" w:rsidRDefault="00B41EC4" w:rsidP="002D2806">
      <w:pPr>
        <w:pStyle w:val="Leipis"/>
        <w:numPr>
          <w:ilvl w:val="0"/>
          <w:numId w:val="15"/>
        </w:numPr>
      </w:pPr>
      <w:r>
        <w:t>Den bokföringsskyldige kan göra det möjligt att materialet kan läsas i Finland via datanät.</w:t>
      </w:r>
    </w:p>
    <w:p w:rsidR="00B41EC4" w:rsidRPr="007635E5" w:rsidRDefault="00B41EC4" w:rsidP="002D2806">
      <w:pPr>
        <w:pStyle w:val="Leipis"/>
        <w:numPr>
          <w:ilvl w:val="0"/>
          <w:numId w:val="15"/>
        </w:numPr>
      </w:pPr>
      <w:r>
        <w:t>Den bokföringsskyldige kan kopiera materialet till Finland via datanät.</w:t>
      </w:r>
    </w:p>
    <w:p w:rsidR="00B41EC4" w:rsidRPr="007635E5" w:rsidRDefault="00B41EC4" w:rsidP="002D2806">
      <w:pPr>
        <w:pStyle w:val="Leipis"/>
        <w:numPr>
          <w:ilvl w:val="0"/>
          <w:numId w:val="15"/>
        </w:numPr>
      </w:pPr>
      <w:r>
        <w:t>Den bokföringsskyldige kan överlåta materialet till Finland i ett strukturerat filformat som möjliggör granskning.</w:t>
      </w:r>
    </w:p>
    <w:p w:rsidR="00B41EC4" w:rsidRPr="007635E5" w:rsidRDefault="00B41EC4" w:rsidP="00B41EC4">
      <w:pPr>
        <w:pStyle w:val="Leipis"/>
        <w:ind w:left="0"/>
      </w:pPr>
      <w:r>
        <w:t>Den bokföringsskyldige kan inte motivera en bristfällig granskning av någon del av bokföringsmaterialet av orsaker som beror på förvaring utomlands eller på kostnader som orsakas av att materialet importeras till Finland.</w:t>
      </w:r>
    </w:p>
    <w:p w:rsidR="001707E9" w:rsidRPr="007635E5" w:rsidRDefault="007120EC" w:rsidP="000F5B30">
      <w:pPr>
        <w:pStyle w:val="Otsikko2"/>
      </w:pPr>
      <w:bookmarkStart w:id="79" w:name="_Toc73059697"/>
      <w:r>
        <w:lastRenderedPageBreak/>
        <w:t>Dokumentering av bokföringsmaterialet – förteckning över bokföring och material</w:t>
      </w:r>
      <w:bookmarkEnd w:id="79"/>
    </w:p>
    <w:p w:rsidR="007D0BFC" w:rsidRPr="007635E5" w:rsidRDefault="007D0BFC" w:rsidP="007D0BFC">
      <w:pPr>
        <w:pStyle w:val="Otsikko3"/>
      </w:pPr>
      <w:bookmarkStart w:id="80" w:name="_Toc73059698"/>
      <w:r>
        <w:t>Bestämmelser i bokföringslagen</w:t>
      </w:r>
      <w:bookmarkEnd w:id="80"/>
    </w:p>
    <w:p w:rsidR="007D0BFC" w:rsidRPr="007635E5" w:rsidRDefault="007120EC" w:rsidP="00B41EC4">
      <w:pPr>
        <w:pStyle w:val="Leipis"/>
        <w:ind w:left="0"/>
      </w:pPr>
      <w:r>
        <w:t xml:space="preserve">Enligt </w:t>
      </w:r>
      <w:proofErr w:type="spellStart"/>
      <w:r>
        <w:t>BokfL</w:t>
      </w:r>
      <w:proofErr w:type="spellEnd"/>
      <w:r>
        <w:t xml:space="preserve"> 2:7a </w:t>
      </w:r>
      <w:proofErr w:type="gramStart"/>
      <w:r>
        <w:t>§:</w:t>
      </w:r>
      <w:proofErr w:type="gramEnd"/>
      <w:r>
        <w:t xml:space="preserve"> </w:t>
      </w:r>
    </w:p>
    <w:p w:rsidR="006D1054" w:rsidRPr="007635E5" w:rsidRDefault="00E31E41" w:rsidP="007D0BFC">
      <w:pPr>
        <w:pStyle w:val="Leipis"/>
        <w:ind w:left="720"/>
      </w:pPr>
      <w:r>
        <w:t>”</w:t>
      </w:r>
      <w:r>
        <w:rPr>
          <w:i/>
        </w:rPr>
        <w:t>Den bokföringsskyldige ska ha en förteckning över de bokföringar som ligger till grund för bokslutet samt över de olika slagen av verifikationer och annat bokföringsmaterial. Av förteckningen ska det framgå vilka de inbördes sambanden mellan bokföringarna, verifikationerna och bokföringsmaterialet är och hur materialet förvaras</w:t>
      </w:r>
      <w:r>
        <w:t xml:space="preserve">.” </w:t>
      </w:r>
    </w:p>
    <w:p w:rsidR="007D0BFC" w:rsidRPr="007635E5" w:rsidRDefault="007D0BFC" w:rsidP="00D43967">
      <w:pPr>
        <w:pStyle w:val="Leipis"/>
        <w:ind w:left="0"/>
      </w:pPr>
      <w:r>
        <w:t xml:space="preserve">I förarbetena till lagen (regeringsproposition 89/2015) beskrivs syftet med lagrummet på följande sätt: </w:t>
      </w:r>
    </w:p>
    <w:p w:rsidR="007D0BFC" w:rsidRPr="007635E5" w:rsidRDefault="007D0BFC" w:rsidP="00F70BAC">
      <w:pPr>
        <w:pStyle w:val="Leipis"/>
        <w:numPr>
          <w:ilvl w:val="0"/>
          <w:numId w:val="47"/>
        </w:numPr>
      </w:pPr>
      <w:r>
        <w:t>”</w:t>
      </w:r>
      <w:r>
        <w:rPr>
          <w:i/>
        </w:rPr>
        <w:t>Denna förteckning ska tillsammans med kontoplanen som definieras i [</w:t>
      </w:r>
      <w:proofErr w:type="spellStart"/>
      <w:r>
        <w:rPr>
          <w:i/>
        </w:rPr>
        <w:t>BokfL</w:t>
      </w:r>
      <w:proofErr w:type="spellEnd"/>
      <w:r>
        <w:rPr>
          <w:i/>
        </w:rPr>
        <w:t xml:space="preserve"> 2:2 §] göra det möjligt för utomstående att effektivt utföra granskning och revision av bokföringen och bokföringsmaterialet</w:t>
      </w:r>
      <w:r>
        <w:t xml:space="preserve">.” </w:t>
      </w:r>
    </w:p>
    <w:p w:rsidR="007D0BFC" w:rsidRPr="007635E5" w:rsidRDefault="007D0BFC" w:rsidP="00F70BAC">
      <w:pPr>
        <w:pStyle w:val="Leipis"/>
        <w:numPr>
          <w:ilvl w:val="0"/>
          <w:numId w:val="47"/>
        </w:numPr>
      </w:pPr>
      <w:r>
        <w:t>”</w:t>
      </w:r>
      <w:r>
        <w:rPr>
          <w:i/>
        </w:rPr>
        <w:t>Av förteckningen ska framgå av vilka olika delar och material den bokföring som ligger till grund för bokslutet är sammanställd, sambandet mellan dem samt var och hur de förvaras och kan läsas</w:t>
      </w:r>
      <w:r>
        <w:t xml:space="preserve">.” </w:t>
      </w:r>
    </w:p>
    <w:p w:rsidR="007D0BFC" w:rsidRPr="007635E5" w:rsidRDefault="007D0BFC" w:rsidP="00F70BAC">
      <w:pPr>
        <w:pStyle w:val="Leipis"/>
        <w:numPr>
          <w:ilvl w:val="0"/>
          <w:numId w:val="47"/>
        </w:numPr>
      </w:pPr>
      <w:r>
        <w:t>”</w:t>
      </w:r>
      <w:r>
        <w:rPr>
          <w:i/>
        </w:rPr>
        <w:t>Denna förteckning fyller sålunda vid behov också myndigheternas informationsbehov och främjar sålunda bekämpningen av grå ekonomi</w:t>
      </w:r>
      <w:r>
        <w:t>.”</w:t>
      </w:r>
    </w:p>
    <w:p w:rsidR="007D0BFC" w:rsidRPr="007635E5" w:rsidRDefault="00A5719F" w:rsidP="007D0BFC">
      <w:pPr>
        <w:pStyle w:val="Otsikko3"/>
      </w:pPr>
      <w:bookmarkStart w:id="81" w:name="_Toc73059699"/>
      <w:r>
        <w:t>Allmänna mål vid upprättandet av förteckningen</w:t>
      </w:r>
      <w:bookmarkEnd w:id="81"/>
    </w:p>
    <w:p w:rsidR="00056FC6" w:rsidRPr="007635E5" w:rsidRDefault="00056FC6" w:rsidP="00D43967">
      <w:pPr>
        <w:pStyle w:val="Leipis"/>
        <w:ind w:left="0"/>
      </w:pPr>
      <w:r>
        <w:t xml:space="preserve">Förteckningen ska upprättas med sådan noggrannhet att bokföringen i efterhand kan göras tydlig och granskas även i situationer där företagets bokföringsskyldigas representanter inte är tillgängliga till exempel på grund av företagets konkurs eller personbyten. </w:t>
      </w:r>
    </w:p>
    <w:p w:rsidR="000228B5" w:rsidRPr="007635E5" w:rsidRDefault="00056FC6" w:rsidP="00D43967">
      <w:pPr>
        <w:pStyle w:val="Leipis"/>
        <w:ind w:left="0"/>
      </w:pPr>
      <w:r>
        <w:t xml:space="preserve">Upprättandet av förteckningen påverkas också av bokföringens omfattning och hur komplicerad strukturen är. Ju mer omfattande bokföringsmaterialet och ju mer komplicerad dess struktur är, i desto större detalj ska förteckning upprättas. </w:t>
      </w:r>
    </w:p>
    <w:p w:rsidR="00056FC6" w:rsidRPr="007635E5" w:rsidRDefault="00056FC6" w:rsidP="00D43967">
      <w:pPr>
        <w:pStyle w:val="Leipis"/>
        <w:ind w:left="0"/>
      </w:pPr>
      <w:r>
        <w:t>Förteckningen behöver inte upprättas som ett datatekniskt dokument, men om delar av bokföringsmaterialet har lagrats i olika programvaror är det motiverat att räkna upp de programvaror som använts. Om förvaringen av bokföringsmaterialet har lagts ut på entreprenad till en tjänsteleverantör är det motiverat att anteckna tjänsteleverantörens namn i förteckningen.</w:t>
      </w:r>
    </w:p>
    <w:p w:rsidR="000228B5" w:rsidRPr="007635E5" w:rsidRDefault="000228B5" w:rsidP="00D43967">
      <w:pPr>
        <w:pStyle w:val="Leipis"/>
        <w:ind w:left="0"/>
      </w:pPr>
      <w:r>
        <w:t>Förteckningen beskriver det producerade bokföringsmaterialets struktur för det färdiga slutresultatet. Den bokföringsskyldige har ingen skyldighet att dokumentera den process- och systemhelhet med vilken bokföringen upprättas. Om företagets affärsverksamhet är mycket omfattande och ekonomiförvaltningen består av flera system med anslutningar samt ansvaret för ekonomiförvaltningens processer fördelas mellan en stor grupp personer, kan det vara ändamålsenligt att grunda upprättandet av förteckningen på dokumentationen av bokföringssystem, processer, ansvar och kontroller.</w:t>
      </w:r>
    </w:p>
    <w:p w:rsidR="00A5719F" w:rsidRPr="007635E5" w:rsidRDefault="00A5719F" w:rsidP="00A5719F">
      <w:pPr>
        <w:pStyle w:val="Otsikko3"/>
      </w:pPr>
      <w:bookmarkStart w:id="82" w:name="_Toc73059700"/>
      <w:r>
        <w:lastRenderedPageBreak/>
        <w:t>Exempel på lösningar för upprättande av förteckning</w:t>
      </w:r>
      <w:bookmarkEnd w:id="82"/>
    </w:p>
    <w:p w:rsidR="00281DC3" w:rsidRPr="007635E5" w:rsidRDefault="00E31E41" w:rsidP="00D43967">
      <w:pPr>
        <w:pStyle w:val="Leipis"/>
        <w:ind w:left="0"/>
      </w:pPr>
      <w:r>
        <w:t>I de följande punkterna A–D beskrivs som exempel målen för upprättandet av förteckningen samt lösningsmodellerna.</w:t>
      </w:r>
    </w:p>
    <w:p w:rsidR="004E0881" w:rsidRPr="007635E5" w:rsidRDefault="00A5719F" w:rsidP="00281DC3">
      <w:pPr>
        <w:pStyle w:val="Leipis"/>
        <w:ind w:left="0"/>
        <w:rPr>
          <w:b/>
        </w:rPr>
      </w:pPr>
      <w:r>
        <w:rPr>
          <w:b/>
        </w:rPr>
        <w:t>A: De olika delar och material som bokföringen som ligger till grund för bokslutet består av</w:t>
      </w:r>
    </w:p>
    <w:p w:rsidR="00281DC3" w:rsidRPr="007635E5" w:rsidRDefault="00281DC3" w:rsidP="00E901F9">
      <w:pPr>
        <w:pStyle w:val="Leipis"/>
        <w:ind w:left="0"/>
      </w:pPr>
      <w:r>
        <w:t xml:space="preserve">Här kan man till exempel räkna upp bokslutets delar, huvudbokföringen, delbokföringen och verifikatslagen. </w:t>
      </w:r>
    </w:p>
    <w:p w:rsidR="004E0881" w:rsidRPr="007635E5" w:rsidRDefault="00A5719F" w:rsidP="00E901F9">
      <w:pPr>
        <w:pStyle w:val="Leipis"/>
        <w:ind w:left="0"/>
        <w:rPr>
          <w:b/>
        </w:rPr>
      </w:pPr>
      <w:r>
        <w:rPr>
          <w:b/>
        </w:rPr>
        <w:t xml:space="preserve"> B: Hur de hänger ihop</w:t>
      </w:r>
    </w:p>
    <w:p w:rsidR="00810341" w:rsidRPr="007635E5" w:rsidRDefault="00E901F9" w:rsidP="00E901F9">
      <w:pPr>
        <w:pStyle w:val="Leipis"/>
        <w:ind w:left="0"/>
      </w:pPr>
      <w:r>
        <w:t>Här kan man vid behov beskriva hur verifieringskedjan förverkligas från bokslut till huvudbok, från huvudbok till eventuell delbokföring och från delbokföring till verifikationer och på motsvarande sätt från verifikationer till bokslut. I beskrivningen lönar det sig till exempel att nämna om registreringarna från delbokföringarna förs in i huvudbokföringen per registrering eller som sammanställda noteringar.</w:t>
      </w:r>
    </w:p>
    <w:p w:rsidR="00E901F9" w:rsidRPr="007635E5" w:rsidRDefault="00E901F9" w:rsidP="00E901F9">
      <w:pPr>
        <w:pStyle w:val="Leipis"/>
        <w:ind w:left="0"/>
      </w:pPr>
      <w:r>
        <w:t>Om det är komplicerat att genomföra verifieringskedjan ska läsaren ges tydliga anvisningar om hur verifieringskedjan förverkligas. Som exempel kan nämnas en situation där verifieringskedjan mellan verifikationen och registreringen från delbokföringen inte förverkligas med hjälp av ett verifikationsnummer eller en motsvarande identifikationskod, utan kopplingen måste härledas med hjälp av annan information som finns i verifikationen eller bokföringen.</w:t>
      </w:r>
    </w:p>
    <w:p w:rsidR="00B74C65" w:rsidRPr="007635E5" w:rsidRDefault="00B74C65" w:rsidP="00B74C65">
      <w:pPr>
        <w:pStyle w:val="Leipis"/>
        <w:ind w:left="0"/>
      </w:pPr>
      <w:r>
        <w:t>Om det förs automatiska registreringar i bokföringssystemet och beräkningsreglerna för dessa har dokumenterats på behörigt sätt, kan denna dokumentation inkluderas i antingen förteckningen över bokföringen och materialet eller till exempel i verifikationsmaterialet vid de verifikationsslag som de automatiska registreringarna bildar.</w:t>
      </w:r>
    </w:p>
    <w:p w:rsidR="004E0881" w:rsidRPr="007635E5" w:rsidRDefault="00A5719F" w:rsidP="00B74C65">
      <w:pPr>
        <w:pStyle w:val="Leipis"/>
        <w:ind w:left="0"/>
        <w:rPr>
          <w:b/>
        </w:rPr>
      </w:pPr>
      <w:r>
        <w:rPr>
          <w:b/>
        </w:rPr>
        <w:t>C: Var och hur bokföring och material förvaras</w:t>
      </w:r>
    </w:p>
    <w:p w:rsidR="003B176C" w:rsidRPr="007635E5" w:rsidRDefault="003B176C" w:rsidP="003B176C">
      <w:pPr>
        <w:pStyle w:val="Leipis"/>
        <w:ind w:left="0"/>
      </w:pPr>
      <w:r>
        <w:t>Om förvaringen av bokföringsmaterialet har lagts ut på entreprenad är det motiverat att i förteckningen inkludera tjänsteleverantörens namn och vid behov kontaktuppgifter. Om materialet har lagrats på den bokföringsskyldiges egna datorer ska detta nämnas i förteckningen. I förteckningen antecknas också de programvaror där bokföringsmaterialet förvaras. Om materialet förvaras i pappersform eller på separata diskar ska förvaringsplatsen för dessa antecknas i förteckningen.</w:t>
      </w:r>
    </w:p>
    <w:p w:rsidR="004E0881" w:rsidRPr="007635E5" w:rsidRDefault="00A5719F" w:rsidP="003B176C">
      <w:pPr>
        <w:pStyle w:val="Leipis"/>
        <w:ind w:left="0"/>
        <w:rPr>
          <w:b/>
        </w:rPr>
      </w:pPr>
      <w:r>
        <w:rPr>
          <w:b/>
        </w:rPr>
        <w:t>D: Hur bokföringen kan läsas och hur kan den göras tillgänglig på klarspråk</w:t>
      </w:r>
    </w:p>
    <w:p w:rsidR="00EB2574" w:rsidRPr="007635E5" w:rsidRDefault="003B176C" w:rsidP="003B176C">
      <w:pPr>
        <w:pStyle w:val="Leipis"/>
        <w:ind w:left="0"/>
      </w:pPr>
      <w:r>
        <w:t>Om det utöver ovan nämnda omständigheter krävs annan information för att kunna läsa bokföringen, ska den beskrivas. Man ska i synnerhet förbereda sig på situationer där den bokföringsskyldiges egna representanter inte är tillgängliga när behovet av att läsa bokföringsmaterialet framkommer. Detta kan ske till exempel i situationer där företaget har bytt bokföringssystem och användningen av det gamla bokföringssystemet inte längre har inkluderats i introduktionen av de nya anställda. Då är det motiverat att göra upp korta anvisningar för hur bokföringen kan göras läsbar.</w:t>
      </w:r>
    </w:p>
    <w:p w:rsidR="003B176C" w:rsidRPr="007635E5" w:rsidRDefault="003B176C" w:rsidP="00A5719F">
      <w:pPr>
        <w:pStyle w:val="Otsikko3"/>
      </w:pPr>
      <w:bookmarkStart w:id="83" w:name="_Toc73059701"/>
      <w:r>
        <w:lastRenderedPageBreak/>
        <w:t>Förvaring och offentliggörande av förteckningen</w:t>
      </w:r>
      <w:bookmarkEnd w:id="83"/>
    </w:p>
    <w:p w:rsidR="00A5719F" w:rsidRPr="007635E5" w:rsidRDefault="00EF60AC" w:rsidP="00EF60AC">
      <w:r>
        <w:t>I regeringspropositionen 89/2015 ges anvisningar om hur förteckningen ska förvaras:</w:t>
      </w:r>
    </w:p>
    <w:p w:rsidR="00A5719F" w:rsidRPr="000800B4" w:rsidRDefault="00A5719F" w:rsidP="00EF60AC">
      <w:pPr>
        <w:rPr>
          <w:lang w:eastAsia="fi-FI"/>
        </w:rPr>
      </w:pPr>
    </w:p>
    <w:p w:rsidR="00A5719F" w:rsidRPr="007635E5" w:rsidRDefault="005E2902" w:rsidP="00F70BAC">
      <w:pPr>
        <w:pStyle w:val="Luettelokappale"/>
        <w:numPr>
          <w:ilvl w:val="0"/>
          <w:numId w:val="48"/>
        </w:numPr>
        <w:jc w:val="both"/>
        <w:rPr>
          <w:rFonts w:ascii="Times New Roman" w:hAnsi="Times New Roman"/>
          <w:sz w:val="24"/>
        </w:rPr>
      </w:pPr>
      <w:r>
        <w:rPr>
          <w:rFonts w:ascii="Times New Roman" w:hAnsi="Times New Roman"/>
          <w:sz w:val="24"/>
        </w:rPr>
        <w:t>”</w:t>
      </w:r>
      <w:r>
        <w:rPr>
          <w:rFonts w:ascii="Times New Roman" w:hAnsi="Times New Roman"/>
          <w:i/>
          <w:sz w:val="24"/>
        </w:rPr>
        <w:t xml:space="preserve">Förteckningen över bokföringar och material ska i enlighet med </w:t>
      </w:r>
      <w:proofErr w:type="spellStart"/>
      <w:r>
        <w:rPr>
          <w:rFonts w:ascii="Times New Roman" w:hAnsi="Times New Roman"/>
          <w:i/>
          <w:sz w:val="24"/>
        </w:rPr>
        <w:t>BokfL</w:t>
      </w:r>
      <w:proofErr w:type="spellEnd"/>
      <w:r>
        <w:rPr>
          <w:rFonts w:ascii="Times New Roman" w:hAnsi="Times New Roman"/>
          <w:i/>
          <w:sz w:val="24"/>
        </w:rPr>
        <w:t xml:space="preserve"> 2:10 § 1 mom. förvaras i tio års tid, liksom bl.a. också bokslutet och kontoplanen.” </w:t>
      </w:r>
    </w:p>
    <w:p w:rsidR="005E2902" w:rsidRPr="007635E5" w:rsidRDefault="005E2902" w:rsidP="00F70BAC">
      <w:pPr>
        <w:pStyle w:val="Luettelokappale"/>
        <w:numPr>
          <w:ilvl w:val="0"/>
          <w:numId w:val="48"/>
        </w:numPr>
        <w:jc w:val="both"/>
        <w:rPr>
          <w:rFonts w:ascii="Times New Roman" w:hAnsi="Times New Roman"/>
          <w:sz w:val="24"/>
        </w:rPr>
      </w:pPr>
      <w:r>
        <w:rPr>
          <w:rFonts w:ascii="Times New Roman" w:hAnsi="Times New Roman"/>
          <w:i/>
          <w:sz w:val="24"/>
        </w:rPr>
        <w:t>Att bifoga förteckningen till bokslutet på samma sätt som man gjort med de förteckningar och specifikationer som ingått i den tidigare balansboken, kommer också i fortsättningen att vara ett bra sätt att uppfylla detta krav</w:t>
      </w:r>
      <w:r>
        <w:rPr>
          <w:rFonts w:ascii="Times New Roman" w:hAnsi="Times New Roman"/>
          <w:sz w:val="24"/>
        </w:rPr>
        <w:t>.”</w:t>
      </w:r>
    </w:p>
    <w:p w:rsidR="005E2902" w:rsidRPr="000800B4" w:rsidRDefault="005E2902" w:rsidP="00A5719F">
      <w:pPr>
        <w:jc w:val="both"/>
        <w:rPr>
          <w:lang w:eastAsia="fi-FI"/>
        </w:rPr>
      </w:pPr>
    </w:p>
    <w:p w:rsidR="00A44130" w:rsidRPr="007635E5" w:rsidRDefault="004C3650" w:rsidP="00A5719F">
      <w:pPr>
        <w:jc w:val="both"/>
      </w:pPr>
      <w:r>
        <w:t xml:space="preserve">Även om </w:t>
      </w:r>
      <w:proofErr w:type="spellStart"/>
      <w:r>
        <w:t>BokfL</w:t>
      </w:r>
      <w:proofErr w:type="spellEnd"/>
      <w:r>
        <w:t xml:space="preserve"> inte innehåller någon uttrycklig bestämmelse om saken, säkerställer införandet av förteckningen i det bokslut som överlåts till och offentliggörs för registermyndigheten att uppgifterna är tillgängliga för myndigheten och samtidigt uppfyller förvaringsskyldigheten för den bokföringsskyldige. Detta är i de flesta fall motiverat. Det rekommenderas att man i bokslutet åtminstone anger var förteckningen förvaras; detta är nödvändigt bland annat med tanke på konkurser.</w:t>
      </w:r>
    </w:p>
    <w:p w:rsidR="0035413A" w:rsidRPr="000800B4" w:rsidRDefault="0035413A" w:rsidP="00A5719F">
      <w:pPr>
        <w:jc w:val="both"/>
        <w:rPr>
          <w:shd w:val="clear" w:color="auto" w:fill="92D050"/>
          <w:lang w:eastAsia="fi-FI"/>
        </w:rPr>
      </w:pPr>
    </w:p>
    <w:p w:rsidR="003B176C" w:rsidRPr="007635E5" w:rsidRDefault="005E2902" w:rsidP="00A5719F">
      <w:pPr>
        <w:jc w:val="both"/>
      </w:pPr>
      <w:r>
        <w:t>I stora företags komplicerade ekonomiförvaltningsmiljöer ska förteckningen vara mycket detaljerad så att den tjänar sitt användningsändamål. Å andra sidan kan det utgöra en risk att operativ information om till exempel företagets datasystem överförs till utomstående aktörer. I sådana fall kan bokslutet om så önskas innehålla en dokumentation som beskriver innehållet i ett snävare bokföringsmaterial.</w:t>
      </w:r>
    </w:p>
    <w:p w:rsidR="0026313D" w:rsidRPr="000800B4" w:rsidRDefault="0026313D" w:rsidP="00756EC0">
      <w:pPr>
        <w:rPr>
          <w:lang w:eastAsia="fi-FI"/>
        </w:rPr>
      </w:pPr>
    </w:p>
    <w:p w:rsidR="00E34652" w:rsidRPr="007635E5" w:rsidRDefault="00E34652" w:rsidP="000F5B30">
      <w:pPr>
        <w:pStyle w:val="Otsikko2"/>
      </w:pPr>
      <w:bookmarkStart w:id="84" w:name="_Toc73059702"/>
      <w:r>
        <w:t>Åtgärder som säkerställer förvaringen av bokföringsmaterialet</w:t>
      </w:r>
      <w:bookmarkEnd w:id="84"/>
    </w:p>
    <w:p w:rsidR="001502BC" w:rsidRPr="007635E5" w:rsidRDefault="00E34652" w:rsidP="001502BC">
      <w:pPr>
        <w:pStyle w:val="Leipis"/>
        <w:ind w:left="0"/>
      </w:pPr>
      <w:r>
        <w:t>Bokföringslagen förutsätter inte att den bokföringsskyldige vidtar vissa tekniska och avtalsmässiga åtgärder för att säkerställa att bokföringsmaterialet bevaras. Ledamöter i organ enligt den bokföringsskyldiges bolagsform ansvarar dock för att bokföringsmaterialet bevaras på klarspråk under hela dess lagstadgade förvaringstid. För att säkerställa detta är det motiverat att försäkra sig om att följande omständigheter förverkligas.</w:t>
      </w:r>
    </w:p>
    <w:p w:rsidR="00F0511B" w:rsidRPr="007635E5" w:rsidRDefault="001502BC" w:rsidP="001502BC">
      <w:pPr>
        <w:pStyle w:val="Leipis"/>
        <w:ind w:left="0"/>
      </w:pPr>
      <w:r>
        <w:t xml:space="preserve">Om den bokföringsskyldige har lagt ut sitt bokföringsmaterial på entreprenad till en utomstående tjänsteleverantör, till exempel till ett programvaruhus som säljer bokföring som molntjänst, det vill säga som en </w:t>
      </w:r>
      <w:proofErr w:type="spellStart"/>
      <w:r>
        <w:t>SaaS</w:t>
      </w:r>
      <w:proofErr w:type="spellEnd"/>
      <w:r>
        <w:t>-tjänst, ska den bokföringsskyldige försäkra sig om att bokföringsmaterialet kan läsas av förvaltare av konkursbo, revisor och myndigheter även om den bokföringsskyldige eventuellt går i konkurs. För att säkerställa förvaringen kan den bokföringsskyldige till exempel genomföra någon av följande åtgärder:</w:t>
      </w:r>
    </w:p>
    <w:p w:rsidR="005E058F" w:rsidRPr="007635E5" w:rsidRDefault="00B6334C" w:rsidP="002D2806">
      <w:pPr>
        <w:pStyle w:val="Leipis"/>
        <w:numPr>
          <w:ilvl w:val="0"/>
          <w:numId w:val="17"/>
        </w:numPr>
      </w:pPr>
      <w:r>
        <w:t xml:space="preserve">Den bokföringsskyldige kan i avtalet med tjänsteleverantören inkludera en förpliktelse om att tjänsteleverantören, när kundföretagets verksamhet upphör på grund av konkurs eller av en därmed jämförbar orsak, förbinder sig att förvara bokföringsmaterialet under hela dess lagstadgade förvaringstid samt att avgiftsfritt och utan obefogat dröjsmål överlåta materialet eller erbjuda tillgång till materialet till den som har rätt att läsa bokföringen. </w:t>
      </w:r>
    </w:p>
    <w:p w:rsidR="005E058F" w:rsidRPr="007635E5" w:rsidRDefault="005E058F" w:rsidP="002D2806">
      <w:pPr>
        <w:pStyle w:val="Leipis"/>
        <w:numPr>
          <w:ilvl w:val="0"/>
          <w:numId w:val="17"/>
        </w:numPr>
      </w:pPr>
      <w:r>
        <w:t xml:space="preserve">Den bokföringsskyldige kan per räkenskapsperiod kopiera bokföringsmaterialet åt sig själv till exempel i </w:t>
      </w:r>
      <w:proofErr w:type="spellStart"/>
      <w:r>
        <w:t>pdf-format</w:t>
      </w:r>
      <w:proofErr w:type="spellEnd"/>
      <w:r>
        <w:t>.</w:t>
      </w:r>
    </w:p>
    <w:p w:rsidR="001502BC" w:rsidRPr="007635E5" w:rsidRDefault="00E00DE1" w:rsidP="002D2806">
      <w:pPr>
        <w:pStyle w:val="Leipis"/>
        <w:numPr>
          <w:ilvl w:val="0"/>
          <w:numId w:val="17"/>
        </w:numPr>
      </w:pPr>
      <w:r>
        <w:lastRenderedPageBreak/>
        <w:t>Den bokföringsskyldige säkerställer på förhand att materialet kan överföras till företagets egna datamedier i situationer där programvarans användningsrätt hotar att upphöra och avtalar om ansvaret för genomförandet av detta.</w:t>
      </w:r>
    </w:p>
    <w:p w:rsidR="001502BC" w:rsidRPr="007635E5" w:rsidRDefault="001502BC" w:rsidP="001502BC">
      <w:pPr>
        <w:pStyle w:val="Leipis"/>
        <w:ind w:left="0"/>
      </w:pPr>
      <w:r>
        <w:t xml:space="preserve">Om den bokföringsskyldige har hyrt lagringsutrymme eller serverdatorkapacitet för förvaring av bokföringsmaterial, är det motiverat att på ett tydligt och verifierbart sätt meddela tjänsteleverantören att det bland det material som förvaras finns bokföringsmaterial. Även då är det motiverat att be tjänsteleverantören om en förbindelse som beskrivs ovan eller försäkra sig om att materialet kan överföras till företagets egna datamedier innan tjänsteleverantören avlägsnar materialet från sitt lagringsutrymme. </w:t>
      </w:r>
    </w:p>
    <w:p w:rsidR="00083DF4" w:rsidRPr="007635E5" w:rsidRDefault="001A53D9" w:rsidP="001A01F3">
      <w:pPr>
        <w:pStyle w:val="Leipis"/>
        <w:ind w:left="0"/>
      </w:pPr>
      <w:r>
        <w:t>Om den bokföringsskyldige förvarar bokföringsmaterialet på sina egna datorer eller diskar är det förenligt med god bokföringssed att ta en säkerhetskopia av materialet.</w:t>
      </w:r>
    </w:p>
    <w:p w:rsidR="006162BF" w:rsidRPr="007635E5" w:rsidRDefault="002C1680" w:rsidP="001A01F3">
      <w:pPr>
        <w:pStyle w:val="Leipis"/>
        <w:ind w:left="0"/>
      </w:pPr>
      <w:r>
        <w:t>Ansvaret för förvaring av bokföringsmaterial ligger alltid hos den bokföringsskyldige själv, inte till exempel hos en tjänsteleverantör såsom en bokföringsbyrå.</w:t>
      </w:r>
    </w:p>
    <w:p w:rsidR="00FB2687" w:rsidRPr="007635E5" w:rsidRDefault="00FB2687" w:rsidP="00C75CE2">
      <w:pPr>
        <w:pStyle w:val="KTMnormaali0"/>
        <w:jc w:val="both"/>
        <w:rPr>
          <w:szCs w:val="24"/>
          <w:lang w:eastAsia="fi-FI"/>
        </w:rPr>
      </w:pPr>
    </w:p>
    <w:p w:rsidR="002327D0" w:rsidRPr="007635E5" w:rsidRDefault="002327D0" w:rsidP="00A5719F">
      <w:pPr>
        <w:pStyle w:val="Otsikko1"/>
        <w:numPr>
          <w:ilvl w:val="0"/>
          <w:numId w:val="2"/>
        </w:numPr>
        <w:tabs>
          <w:tab w:val="num" w:pos="147"/>
        </w:tabs>
        <w:ind w:left="431" w:hanging="431"/>
        <w:jc w:val="both"/>
      </w:pPr>
      <w:bookmarkStart w:id="85" w:name="_Toc282534112"/>
      <w:bookmarkStart w:id="86" w:name="_Toc73059703"/>
      <w:r>
        <w:t>BILAGA 1: Exempel på verifikationer i olika funktioner</w:t>
      </w:r>
      <w:bookmarkEnd w:id="85"/>
      <w:bookmarkEnd w:id="86"/>
    </w:p>
    <w:p w:rsidR="00A5719F" w:rsidRPr="007635E5" w:rsidRDefault="00A5719F" w:rsidP="00A5719F">
      <w:pPr>
        <w:jc w:val="both"/>
      </w:pPr>
      <w:r>
        <w:t xml:space="preserve">Punkterna 5.1–5.10 i denna bilaga om verifikationer i olika funktioner är en exempelliknande och inte en uttömmande lista över verifikationer som varje funktion producerar. </w:t>
      </w:r>
    </w:p>
    <w:p w:rsidR="00A5719F" w:rsidRPr="007635E5" w:rsidRDefault="00BA36D2" w:rsidP="00F70BAC">
      <w:pPr>
        <w:pStyle w:val="Luettelokappale"/>
        <w:numPr>
          <w:ilvl w:val="0"/>
          <w:numId w:val="49"/>
        </w:numPr>
        <w:jc w:val="both"/>
        <w:rPr>
          <w:rFonts w:ascii="Times New Roman" w:hAnsi="Times New Roman"/>
          <w:sz w:val="24"/>
        </w:rPr>
      </w:pPr>
      <w:r>
        <w:rPr>
          <w:rFonts w:ascii="Times New Roman" w:hAnsi="Times New Roman"/>
          <w:sz w:val="24"/>
        </w:rPr>
        <w:t xml:space="preserve">Indelningen i funktioner är riktgivande och beror på den bokföringsskyldiges verksamhet och organiseringen av ekonomiförvaltningen. </w:t>
      </w:r>
    </w:p>
    <w:p w:rsidR="00A5719F" w:rsidRPr="007635E5" w:rsidRDefault="00FB4378" w:rsidP="00F70BAC">
      <w:pPr>
        <w:pStyle w:val="Luettelokappale"/>
        <w:numPr>
          <w:ilvl w:val="0"/>
          <w:numId w:val="49"/>
        </w:numPr>
        <w:jc w:val="both"/>
        <w:rPr>
          <w:rFonts w:ascii="Times New Roman" w:hAnsi="Times New Roman"/>
          <w:sz w:val="24"/>
        </w:rPr>
      </w:pPr>
      <w:r>
        <w:rPr>
          <w:rFonts w:ascii="Times New Roman" w:hAnsi="Times New Roman"/>
          <w:sz w:val="24"/>
        </w:rPr>
        <w:t xml:space="preserve">I ett stort företag kan man till exempel anse att verifikationer gällande finansering utgör en egen helhet. </w:t>
      </w:r>
    </w:p>
    <w:p w:rsidR="00BA36D2" w:rsidRPr="007635E5" w:rsidRDefault="00BA36D2" w:rsidP="00F70BAC">
      <w:pPr>
        <w:pStyle w:val="Luettelokappale"/>
        <w:numPr>
          <w:ilvl w:val="0"/>
          <w:numId w:val="49"/>
        </w:numPr>
        <w:jc w:val="both"/>
        <w:rPr>
          <w:rFonts w:ascii="Times New Roman" w:hAnsi="Times New Roman"/>
          <w:sz w:val="24"/>
        </w:rPr>
      </w:pPr>
      <w:r>
        <w:rPr>
          <w:rFonts w:ascii="Times New Roman" w:hAnsi="Times New Roman"/>
          <w:sz w:val="24"/>
        </w:rPr>
        <w:t>Till exempel kan verifikationer över dröjsmålsräntor som producerats av skatteförvaltningens system klassificeras som verifikationer gällande finansiering eller i mindre företag som verifikationer i huvudbokföringen, eftersom finansieringen inte utgör en självständig funktionell helhet.</w:t>
      </w:r>
    </w:p>
    <w:p w:rsidR="003468AC" w:rsidRPr="000800B4" w:rsidRDefault="003468AC" w:rsidP="00A5719F">
      <w:pPr>
        <w:jc w:val="both"/>
      </w:pPr>
    </w:p>
    <w:p w:rsidR="00A5719F" w:rsidRPr="007635E5" w:rsidRDefault="00F9211A" w:rsidP="00A5719F">
      <w:pPr>
        <w:jc w:val="both"/>
      </w:pPr>
      <w:r>
        <w:t xml:space="preserve">En förteckning över exempel har utarbetats med tanke på </w:t>
      </w:r>
      <w:proofErr w:type="spellStart"/>
      <w:r>
        <w:t>BokfL</w:t>
      </w:r>
      <w:proofErr w:type="spellEnd"/>
      <w:r>
        <w:t xml:space="preserve">. </w:t>
      </w:r>
    </w:p>
    <w:p w:rsidR="00F70BAC" w:rsidRPr="007635E5" w:rsidRDefault="003468AC" w:rsidP="00F70BAC">
      <w:pPr>
        <w:pStyle w:val="Luettelokappale"/>
        <w:numPr>
          <w:ilvl w:val="0"/>
          <w:numId w:val="50"/>
        </w:numPr>
        <w:jc w:val="both"/>
        <w:rPr>
          <w:rFonts w:ascii="Times New Roman" w:hAnsi="Times New Roman"/>
          <w:sz w:val="24"/>
        </w:rPr>
      </w:pPr>
      <w:r>
        <w:rPr>
          <w:rFonts w:ascii="Times New Roman" w:hAnsi="Times New Roman"/>
          <w:sz w:val="24"/>
        </w:rPr>
        <w:t xml:space="preserve">Det kan vara i den bokföringsskyldige eget intresse till exempel på grund av ansvarsfrågor, beredskap för tvister eller behov av intern kontroll att förvara dokumentmaterial i större utsträckning. </w:t>
      </w:r>
    </w:p>
    <w:p w:rsidR="004613B7" w:rsidRPr="007635E5" w:rsidRDefault="00F9211A" w:rsidP="00BA36D2">
      <w:pPr>
        <w:pStyle w:val="Luettelokappale"/>
        <w:numPr>
          <w:ilvl w:val="0"/>
          <w:numId w:val="50"/>
        </w:numPr>
        <w:jc w:val="both"/>
        <w:rPr>
          <w:rFonts w:ascii="Times New Roman" w:hAnsi="Times New Roman"/>
          <w:sz w:val="24"/>
        </w:rPr>
      </w:pPr>
      <w:r>
        <w:rPr>
          <w:rFonts w:ascii="Times New Roman" w:hAnsi="Times New Roman"/>
          <w:sz w:val="24"/>
        </w:rPr>
        <w:t>Även om till exempel kundfakturans sakinnehåll räcker som verifikation för försäljningen, kan den bokföringsskyldige på basis av en forsedel och mottagningskvitteringen verifiera att varorna har levererats och att kunden har kvitterat mottagningen.</w:t>
      </w:r>
    </w:p>
    <w:p w:rsidR="002327D0" w:rsidRPr="007635E5" w:rsidRDefault="002327D0" w:rsidP="000F5B30">
      <w:pPr>
        <w:pStyle w:val="Otsikko2"/>
      </w:pPr>
      <w:bookmarkStart w:id="87" w:name="_Toc282534113"/>
      <w:bookmarkStart w:id="88" w:name="_Toc73059704"/>
      <w:r>
        <w:t>Försäljningsfunktionen</w:t>
      </w:r>
      <w:bookmarkEnd w:id="87"/>
      <w:bookmarkEnd w:id="88"/>
    </w:p>
    <w:p w:rsidR="002327D0" w:rsidRPr="007635E5" w:rsidRDefault="002C3FCF" w:rsidP="006E2623">
      <w:pPr>
        <w:tabs>
          <w:tab w:val="left" w:pos="1350"/>
        </w:tabs>
        <w:jc w:val="both"/>
        <w:rPr>
          <w:color w:val="000000"/>
          <w:szCs w:val="20"/>
        </w:rPr>
      </w:pPr>
      <w:r>
        <w:rPr>
          <w:color w:val="000000"/>
        </w:rPr>
        <w:t>Beroende på situationen kan den bokföringsskyldiges försäljning verifieras med hjälp av olika verifikationer. Ett centralt krav är att den överlåtna prestationen och överlåtelsetidpunkten framgår av verifikationen. Som verifikationer eller delar av verifikationer räknas enligt bokföringslagen till exempel:</w:t>
      </w:r>
    </w:p>
    <w:p w:rsidR="002327D0" w:rsidRPr="000800B4" w:rsidRDefault="002327D0" w:rsidP="006E2623">
      <w:pPr>
        <w:tabs>
          <w:tab w:val="left" w:pos="1350"/>
        </w:tabs>
        <w:rPr>
          <w:color w:val="000000"/>
          <w:szCs w:val="20"/>
        </w:rPr>
      </w:pPr>
    </w:p>
    <w:p w:rsidR="002327D0" w:rsidRPr="007635E5" w:rsidRDefault="002327D0" w:rsidP="002D2806">
      <w:pPr>
        <w:pStyle w:val="Luettelokappale"/>
        <w:numPr>
          <w:ilvl w:val="0"/>
          <w:numId w:val="32"/>
        </w:numPr>
        <w:tabs>
          <w:tab w:val="left" w:pos="2127"/>
          <w:tab w:val="left" w:pos="3780"/>
        </w:tabs>
        <w:jc w:val="both"/>
        <w:rPr>
          <w:rFonts w:ascii="Times New Roman" w:hAnsi="Times New Roman"/>
          <w:color w:val="000000"/>
          <w:sz w:val="24"/>
        </w:rPr>
      </w:pPr>
      <w:r>
        <w:rPr>
          <w:rFonts w:ascii="Times New Roman" w:hAnsi="Times New Roman"/>
          <w:color w:val="000000"/>
          <w:sz w:val="24"/>
        </w:rPr>
        <w:t>kundfakturor,</w:t>
      </w:r>
    </w:p>
    <w:p w:rsidR="002327D0" w:rsidRPr="007635E5" w:rsidRDefault="002327D0" w:rsidP="002D2806">
      <w:pPr>
        <w:pStyle w:val="Luettelokappale"/>
        <w:numPr>
          <w:ilvl w:val="0"/>
          <w:numId w:val="32"/>
        </w:numPr>
        <w:tabs>
          <w:tab w:val="left" w:pos="2127"/>
          <w:tab w:val="left" w:pos="3780"/>
        </w:tabs>
        <w:jc w:val="both"/>
        <w:rPr>
          <w:rFonts w:ascii="Times New Roman" w:hAnsi="Times New Roman"/>
          <w:color w:val="000000"/>
          <w:sz w:val="24"/>
        </w:rPr>
      </w:pPr>
      <w:r>
        <w:rPr>
          <w:rFonts w:ascii="Times New Roman" w:hAnsi="Times New Roman"/>
          <w:color w:val="000000"/>
          <w:sz w:val="24"/>
        </w:rPr>
        <w:lastRenderedPageBreak/>
        <w:t>forsedlar i anknytning till kundfakturorna, om den levererade prestationen och tidpunkten för överlåtelsen av prestationen inte framgår av fakturan,</w:t>
      </w:r>
    </w:p>
    <w:p w:rsidR="002327D0" w:rsidRPr="007635E5" w:rsidRDefault="002327D0" w:rsidP="002D2806">
      <w:pPr>
        <w:pStyle w:val="Luettelokappale"/>
        <w:numPr>
          <w:ilvl w:val="0"/>
          <w:numId w:val="32"/>
        </w:numPr>
        <w:tabs>
          <w:tab w:val="left" w:pos="2127"/>
          <w:tab w:val="left" w:pos="3780"/>
        </w:tabs>
        <w:jc w:val="both"/>
        <w:rPr>
          <w:rFonts w:ascii="Times New Roman" w:hAnsi="Times New Roman"/>
          <w:color w:val="000000"/>
          <w:sz w:val="24"/>
        </w:rPr>
      </w:pPr>
      <w:r>
        <w:rPr>
          <w:rFonts w:ascii="Times New Roman" w:hAnsi="Times New Roman"/>
          <w:color w:val="000000"/>
          <w:sz w:val="24"/>
        </w:rPr>
        <w:t>försäljningsbeställningar eller forsedlar, om kundfakturor inte används,</w:t>
      </w:r>
    </w:p>
    <w:p w:rsidR="002327D0" w:rsidRPr="007635E5" w:rsidRDefault="002327D0" w:rsidP="002D2806">
      <w:pPr>
        <w:pStyle w:val="Luettelokappale"/>
        <w:numPr>
          <w:ilvl w:val="0"/>
          <w:numId w:val="32"/>
        </w:numPr>
        <w:tabs>
          <w:tab w:val="left" w:pos="2127"/>
          <w:tab w:val="left" w:pos="3780"/>
        </w:tabs>
        <w:jc w:val="both"/>
        <w:rPr>
          <w:rFonts w:ascii="Times New Roman" w:hAnsi="Times New Roman"/>
          <w:color w:val="000000"/>
          <w:sz w:val="24"/>
        </w:rPr>
      </w:pPr>
      <w:r>
        <w:rPr>
          <w:rFonts w:ascii="Times New Roman" w:hAnsi="Times New Roman"/>
          <w:color w:val="000000"/>
          <w:sz w:val="24"/>
        </w:rPr>
        <w:t>ingångna avtal, om inga separata verifikationer, som behandlas som kundfakturor, sänds ut gällande dessa och de erhållna betalningarna grundar sig på det ingångna avtalet. I så fall ska det på den notering som görs utgående från inkomsten finnas en klar hänvisning till det avtal som utgör verifikation, till exempel ett avtalsnummer eller datering.  Då ska även prishöjningar som har skett efter det att avtalet slöts styrkas i verifikationsmaterialet.</w:t>
      </w:r>
    </w:p>
    <w:p w:rsidR="00C41A69" w:rsidRPr="007635E5" w:rsidRDefault="00C41A69" w:rsidP="002D2806">
      <w:pPr>
        <w:pStyle w:val="Luettelokappale"/>
        <w:numPr>
          <w:ilvl w:val="0"/>
          <w:numId w:val="32"/>
        </w:numPr>
        <w:tabs>
          <w:tab w:val="left" w:pos="2127"/>
          <w:tab w:val="left" w:pos="3780"/>
        </w:tabs>
        <w:jc w:val="both"/>
        <w:rPr>
          <w:rFonts w:ascii="Times New Roman" w:hAnsi="Times New Roman"/>
          <w:color w:val="000000"/>
          <w:sz w:val="24"/>
        </w:rPr>
      </w:pPr>
      <w:r>
        <w:rPr>
          <w:rFonts w:ascii="Times New Roman" w:hAnsi="Times New Roman"/>
          <w:color w:val="000000"/>
          <w:sz w:val="24"/>
        </w:rPr>
        <w:t>av köparen upprättade verifikationer som fungerar som säljarens försäljningsfaktura (”självfakturering”),</w:t>
      </w:r>
    </w:p>
    <w:p w:rsidR="002327D0" w:rsidRPr="007635E5" w:rsidRDefault="002327D0" w:rsidP="002D2806">
      <w:pPr>
        <w:pStyle w:val="Luettelokappale"/>
        <w:numPr>
          <w:ilvl w:val="0"/>
          <w:numId w:val="32"/>
        </w:numPr>
        <w:tabs>
          <w:tab w:val="left" w:pos="2127"/>
          <w:tab w:val="left" w:pos="3780"/>
        </w:tabs>
        <w:jc w:val="both"/>
        <w:rPr>
          <w:rFonts w:ascii="Times New Roman" w:hAnsi="Times New Roman"/>
          <w:color w:val="000000"/>
          <w:sz w:val="24"/>
        </w:rPr>
      </w:pPr>
      <w:r>
        <w:rPr>
          <w:rFonts w:ascii="Times New Roman" w:hAnsi="Times New Roman"/>
          <w:color w:val="000000"/>
          <w:sz w:val="24"/>
        </w:rPr>
        <w:t>verifikationer över kontant försäljning,</w:t>
      </w:r>
    </w:p>
    <w:p w:rsidR="002327D0" w:rsidRPr="007635E5" w:rsidRDefault="002327D0" w:rsidP="002D2806">
      <w:pPr>
        <w:pStyle w:val="Luettelokappale"/>
        <w:numPr>
          <w:ilvl w:val="0"/>
          <w:numId w:val="32"/>
        </w:numPr>
        <w:tabs>
          <w:tab w:val="left" w:pos="2127"/>
          <w:tab w:val="left" w:pos="3780"/>
        </w:tabs>
        <w:jc w:val="both"/>
        <w:rPr>
          <w:rFonts w:ascii="Times New Roman" w:hAnsi="Times New Roman"/>
          <w:color w:val="000000"/>
          <w:sz w:val="24"/>
        </w:rPr>
      </w:pPr>
      <w:r>
        <w:rPr>
          <w:rFonts w:ascii="Times New Roman" w:hAnsi="Times New Roman"/>
          <w:color w:val="000000"/>
          <w:sz w:val="24"/>
        </w:rPr>
        <w:t>dagliga sammanställningar av den kontanta försäljningen,</w:t>
      </w:r>
    </w:p>
    <w:p w:rsidR="002327D0" w:rsidRPr="007635E5" w:rsidRDefault="002327D0" w:rsidP="002D2806">
      <w:pPr>
        <w:pStyle w:val="Luettelokappale"/>
        <w:numPr>
          <w:ilvl w:val="0"/>
          <w:numId w:val="32"/>
        </w:numPr>
        <w:tabs>
          <w:tab w:val="left" w:pos="2127"/>
          <w:tab w:val="left" w:pos="3780"/>
        </w:tabs>
        <w:jc w:val="both"/>
        <w:rPr>
          <w:rFonts w:ascii="Times New Roman" w:hAnsi="Times New Roman"/>
          <w:color w:val="000000"/>
          <w:sz w:val="24"/>
        </w:rPr>
      </w:pPr>
      <w:r>
        <w:rPr>
          <w:rFonts w:ascii="Times New Roman" w:hAnsi="Times New Roman"/>
          <w:color w:val="000000"/>
          <w:sz w:val="24"/>
        </w:rPr>
        <w:t>maskinellt producerade affärs- och kassaspecifikationer över den kontanta försäljningen,</w:t>
      </w:r>
    </w:p>
    <w:p w:rsidR="002327D0" w:rsidRPr="007635E5" w:rsidRDefault="002327D0" w:rsidP="002D2806">
      <w:pPr>
        <w:pStyle w:val="Luettelokappale"/>
        <w:numPr>
          <w:ilvl w:val="0"/>
          <w:numId w:val="32"/>
        </w:numPr>
        <w:tabs>
          <w:tab w:val="left" w:pos="2127"/>
          <w:tab w:val="left" w:pos="3780"/>
        </w:tabs>
        <w:jc w:val="both"/>
        <w:rPr>
          <w:rFonts w:ascii="Times New Roman" w:hAnsi="Times New Roman"/>
          <w:color w:val="000000"/>
          <w:sz w:val="24"/>
        </w:rPr>
      </w:pPr>
      <w:r>
        <w:rPr>
          <w:rFonts w:ascii="Times New Roman" w:hAnsi="Times New Roman"/>
          <w:color w:val="000000"/>
          <w:sz w:val="24"/>
        </w:rPr>
        <w:t xml:space="preserve">sådana försäljningsrapporter producerade av datasystemet som används som verifikationer, där de uppgifter som bokföringslagen och mervärdesskattelagen kräver framgår, </w:t>
      </w:r>
    </w:p>
    <w:p w:rsidR="002C3FCF" w:rsidRPr="007635E5" w:rsidRDefault="00E31E41" w:rsidP="002D2806">
      <w:pPr>
        <w:pStyle w:val="Luettelokappale"/>
        <w:numPr>
          <w:ilvl w:val="0"/>
          <w:numId w:val="32"/>
        </w:numPr>
        <w:tabs>
          <w:tab w:val="left" w:pos="2127"/>
          <w:tab w:val="left" w:pos="3780"/>
        </w:tabs>
        <w:jc w:val="both"/>
        <w:rPr>
          <w:rFonts w:ascii="Times New Roman" w:hAnsi="Times New Roman"/>
          <w:color w:val="000000"/>
          <w:sz w:val="24"/>
        </w:rPr>
      </w:pPr>
      <w:r>
        <w:rPr>
          <w:rFonts w:ascii="Times New Roman" w:hAnsi="Times New Roman"/>
          <w:color w:val="000000"/>
          <w:sz w:val="24"/>
        </w:rPr>
        <w:t>specifikationer av den bokföringsskyldiges försäljning som producerats i en näthandel (t.ex. Amazon),</w:t>
      </w:r>
    </w:p>
    <w:p w:rsidR="002327D0" w:rsidRPr="007635E5" w:rsidRDefault="002327D0" w:rsidP="002D2806">
      <w:pPr>
        <w:pStyle w:val="Luettelokappale"/>
        <w:numPr>
          <w:ilvl w:val="0"/>
          <w:numId w:val="32"/>
        </w:numPr>
        <w:tabs>
          <w:tab w:val="left" w:pos="2127"/>
          <w:tab w:val="left" w:pos="3780"/>
        </w:tabs>
        <w:jc w:val="both"/>
        <w:rPr>
          <w:rFonts w:ascii="Times New Roman" w:hAnsi="Times New Roman"/>
          <w:color w:val="000000"/>
          <w:sz w:val="24"/>
        </w:rPr>
      </w:pPr>
      <w:r>
        <w:rPr>
          <w:rFonts w:ascii="Times New Roman" w:hAnsi="Times New Roman"/>
          <w:color w:val="000000"/>
          <w:sz w:val="24"/>
        </w:rPr>
        <w:t>korrigeringar av försäljningen utgående från betalningstransaktionerna, som även får upprättas utgående från de sammanställningar som har gjorts över grundbokföringen (till exempel förteckning över presterade kundfakturor, utgående från vilken automatiska justeringar för kontantrabatter, valutakursdifferenser och inkorrekta betalningar har gjorts)</w:t>
      </w:r>
    </w:p>
    <w:p w:rsidR="002327D0" w:rsidRPr="007635E5" w:rsidRDefault="002327D0" w:rsidP="002D2806">
      <w:pPr>
        <w:pStyle w:val="Luettelokappale"/>
        <w:numPr>
          <w:ilvl w:val="0"/>
          <w:numId w:val="32"/>
        </w:numPr>
        <w:tabs>
          <w:tab w:val="left" w:pos="2127"/>
          <w:tab w:val="left" w:pos="3780"/>
        </w:tabs>
        <w:jc w:val="both"/>
        <w:rPr>
          <w:rFonts w:ascii="Times New Roman" w:hAnsi="Times New Roman"/>
          <w:color w:val="000000"/>
          <w:sz w:val="24"/>
        </w:rPr>
      </w:pPr>
      <w:r>
        <w:rPr>
          <w:rFonts w:ascii="Times New Roman" w:hAnsi="Times New Roman"/>
          <w:color w:val="000000"/>
          <w:sz w:val="24"/>
        </w:rPr>
        <w:t>reklamationer och krav i de fall då man utgående från dem gör en rättelse gällande en försäljningstransaktion i bokslutet,</w:t>
      </w:r>
    </w:p>
    <w:p w:rsidR="002327D0" w:rsidRPr="007635E5" w:rsidRDefault="002327D0" w:rsidP="002D2806">
      <w:pPr>
        <w:pStyle w:val="Luettelokappale"/>
        <w:numPr>
          <w:ilvl w:val="0"/>
          <w:numId w:val="32"/>
        </w:numPr>
        <w:tabs>
          <w:tab w:val="left" w:pos="2127"/>
          <w:tab w:val="left" w:pos="3780"/>
        </w:tabs>
        <w:jc w:val="both"/>
        <w:rPr>
          <w:rFonts w:ascii="Times New Roman" w:hAnsi="Times New Roman"/>
          <w:color w:val="000000"/>
          <w:sz w:val="24"/>
        </w:rPr>
      </w:pPr>
      <w:r>
        <w:rPr>
          <w:rFonts w:ascii="Times New Roman" w:hAnsi="Times New Roman"/>
          <w:color w:val="000000"/>
          <w:sz w:val="24"/>
        </w:rPr>
        <w:t>uppgifter om utförd indrivning då en bokföringsnotering om kreditförlust görs på försäljningen, om grunden för kreditförlusten inte går att reda ut på annat sätt.</w:t>
      </w:r>
      <w:r>
        <w:rPr>
          <w:rFonts w:ascii="Times New Roman" w:hAnsi="Times New Roman"/>
          <w:color w:val="000000"/>
          <w:sz w:val="24"/>
        </w:rPr>
        <w:tab/>
      </w:r>
    </w:p>
    <w:p w:rsidR="002327D0" w:rsidRPr="000800B4" w:rsidRDefault="002327D0" w:rsidP="006E2623">
      <w:pPr>
        <w:tabs>
          <w:tab w:val="left" w:pos="1350"/>
          <w:tab w:val="left" w:pos="3780"/>
        </w:tabs>
        <w:rPr>
          <w:color w:val="000000"/>
        </w:rPr>
      </w:pPr>
    </w:p>
    <w:p w:rsidR="002327D0" w:rsidRPr="007635E5" w:rsidRDefault="00F70BAC" w:rsidP="006E2623">
      <w:pPr>
        <w:pStyle w:val="Sisennettyleipteksti3"/>
        <w:ind w:left="0"/>
        <w:rPr>
          <w:color w:val="000000"/>
          <w:szCs w:val="24"/>
        </w:rPr>
      </w:pPr>
      <w:r>
        <w:rPr>
          <w:color w:val="000000"/>
        </w:rPr>
        <w:t xml:space="preserve">Till exempel följande dokument är inte sådana verifikationer som avses i </w:t>
      </w:r>
      <w:proofErr w:type="spellStart"/>
      <w:r>
        <w:rPr>
          <w:color w:val="000000"/>
        </w:rPr>
        <w:t>BokfL</w:t>
      </w:r>
      <w:proofErr w:type="spellEnd"/>
      <w:r>
        <w:rPr>
          <w:color w:val="000000"/>
        </w:rPr>
        <w:t xml:space="preserve"> såvida de inte innehåller sådana uppgifter som har definierats i </w:t>
      </w:r>
      <w:proofErr w:type="spellStart"/>
      <w:r>
        <w:rPr>
          <w:color w:val="000000"/>
        </w:rPr>
        <w:t>BokfL</w:t>
      </w:r>
      <w:proofErr w:type="spellEnd"/>
      <w:r>
        <w:rPr>
          <w:color w:val="000000"/>
        </w:rPr>
        <w:t xml:space="preserve"> eller mervärdesskattelagen och som inte framgår av verifikationerna eller bilagor till dessa:</w:t>
      </w:r>
    </w:p>
    <w:p w:rsidR="002327D0" w:rsidRPr="000800B4" w:rsidRDefault="002327D0" w:rsidP="006E2623">
      <w:pPr>
        <w:tabs>
          <w:tab w:val="left" w:pos="1350"/>
        </w:tabs>
        <w:rPr>
          <w:color w:val="000000"/>
        </w:rPr>
      </w:pPr>
    </w:p>
    <w:p w:rsidR="002327D0" w:rsidRPr="007635E5" w:rsidRDefault="002327D0" w:rsidP="002D2806">
      <w:pPr>
        <w:pStyle w:val="Luettelokappale"/>
        <w:numPr>
          <w:ilvl w:val="0"/>
          <w:numId w:val="34"/>
        </w:numPr>
        <w:tabs>
          <w:tab w:val="left" w:pos="2127"/>
          <w:tab w:val="left" w:pos="3780"/>
        </w:tabs>
        <w:jc w:val="both"/>
        <w:rPr>
          <w:rFonts w:ascii="Times New Roman" w:hAnsi="Times New Roman"/>
          <w:color w:val="000000"/>
          <w:sz w:val="24"/>
        </w:rPr>
      </w:pPr>
      <w:r>
        <w:rPr>
          <w:rFonts w:ascii="Times New Roman" w:hAnsi="Times New Roman"/>
          <w:color w:val="000000"/>
          <w:sz w:val="24"/>
        </w:rPr>
        <w:t>offerter som säljaren lämnar,</w:t>
      </w:r>
    </w:p>
    <w:p w:rsidR="002327D0" w:rsidRPr="007635E5" w:rsidRDefault="002327D0" w:rsidP="002D2806">
      <w:pPr>
        <w:pStyle w:val="Luettelokappale"/>
        <w:numPr>
          <w:ilvl w:val="0"/>
          <w:numId w:val="34"/>
        </w:numPr>
        <w:tabs>
          <w:tab w:val="left" w:pos="2127"/>
          <w:tab w:val="left" w:pos="3780"/>
        </w:tabs>
        <w:jc w:val="both"/>
        <w:rPr>
          <w:rFonts w:ascii="Times New Roman" w:hAnsi="Times New Roman"/>
          <w:color w:val="000000"/>
          <w:sz w:val="24"/>
        </w:rPr>
      </w:pPr>
      <w:r>
        <w:rPr>
          <w:rFonts w:ascii="Times New Roman" w:hAnsi="Times New Roman"/>
          <w:color w:val="000000"/>
          <w:sz w:val="24"/>
        </w:rPr>
        <w:t>försäljningsbeställningar,</w:t>
      </w:r>
    </w:p>
    <w:p w:rsidR="002327D0" w:rsidRPr="007635E5" w:rsidRDefault="002327D0" w:rsidP="002D2806">
      <w:pPr>
        <w:pStyle w:val="Luettelokappale"/>
        <w:numPr>
          <w:ilvl w:val="0"/>
          <w:numId w:val="34"/>
        </w:numPr>
        <w:tabs>
          <w:tab w:val="left" w:pos="2127"/>
          <w:tab w:val="left" w:pos="3780"/>
        </w:tabs>
        <w:jc w:val="both"/>
        <w:rPr>
          <w:rFonts w:ascii="Times New Roman" w:hAnsi="Times New Roman"/>
          <w:color w:val="000000"/>
          <w:sz w:val="24"/>
        </w:rPr>
      </w:pPr>
      <w:r>
        <w:rPr>
          <w:rFonts w:ascii="Times New Roman" w:hAnsi="Times New Roman"/>
          <w:color w:val="000000"/>
          <w:sz w:val="24"/>
        </w:rPr>
        <w:t>försäljningens orderbekräftelser,</w:t>
      </w:r>
    </w:p>
    <w:p w:rsidR="006162BF" w:rsidRPr="007635E5" w:rsidRDefault="002327D0" w:rsidP="002D2806">
      <w:pPr>
        <w:pStyle w:val="Luettelokappale"/>
        <w:numPr>
          <w:ilvl w:val="0"/>
          <w:numId w:val="34"/>
        </w:numPr>
        <w:tabs>
          <w:tab w:val="left" w:pos="2127"/>
          <w:tab w:val="left" w:pos="3780"/>
        </w:tabs>
        <w:jc w:val="both"/>
        <w:rPr>
          <w:rFonts w:ascii="Times New Roman" w:hAnsi="Times New Roman"/>
          <w:color w:val="000000"/>
          <w:sz w:val="24"/>
        </w:rPr>
      </w:pPr>
      <w:r>
        <w:rPr>
          <w:rFonts w:ascii="Times New Roman" w:hAnsi="Times New Roman"/>
          <w:color w:val="000000"/>
          <w:sz w:val="24"/>
        </w:rPr>
        <w:t>forsedlar och fraktsedlar som säljaren skriver för leveransen</w:t>
      </w:r>
      <w:r>
        <w:rPr>
          <w:rFonts w:ascii="Times New Roman" w:hAnsi="Times New Roman"/>
          <w:color w:val="7030A0"/>
          <w:sz w:val="24"/>
        </w:rPr>
        <w:t xml:space="preserve"> </w:t>
      </w:r>
    </w:p>
    <w:p w:rsidR="002327D0" w:rsidRPr="007635E5" w:rsidRDefault="002327D0" w:rsidP="002D2806">
      <w:pPr>
        <w:pStyle w:val="Luettelokappale"/>
        <w:numPr>
          <w:ilvl w:val="1"/>
          <w:numId w:val="12"/>
        </w:numPr>
        <w:tabs>
          <w:tab w:val="left" w:pos="2127"/>
          <w:tab w:val="left" w:pos="3780"/>
        </w:tabs>
        <w:jc w:val="both"/>
        <w:rPr>
          <w:rFonts w:ascii="Times New Roman" w:hAnsi="Times New Roman"/>
          <w:color w:val="000000"/>
          <w:sz w:val="24"/>
        </w:rPr>
      </w:pPr>
      <w:r>
        <w:rPr>
          <w:rFonts w:ascii="Times New Roman" w:hAnsi="Times New Roman"/>
          <w:color w:val="000000"/>
          <w:sz w:val="24"/>
        </w:rPr>
        <w:t>När varor exporteras till ett annat EU-lands territorium (gemenskapsintern försäljning) ska man enligt skatteförvaltningens anvisning (”Mervärdesbeskattning i EU-varuhandeln”) dock med hjälp av transporthandlingarna kunna visa att varorna har exporterats från Finland till utlandet; å andra sidan verifieras exporten i handeln med tredje länder genom en exportdeklaration till Tullen.</w:t>
      </w:r>
    </w:p>
    <w:p w:rsidR="002327D0" w:rsidRPr="007635E5" w:rsidRDefault="002327D0" w:rsidP="002D2806">
      <w:pPr>
        <w:pStyle w:val="Luettelokappale"/>
        <w:numPr>
          <w:ilvl w:val="0"/>
          <w:numId w:val="33"/>
        </w:numPr>
        <w:tabs>
          <w:tab w:val="left" w:pos="2127"/>
          <w:tab w:val="left" w:pos="3780"/>
        </w:tabs>
        <w:jc w:val="both"/>
        <w:rPr>
          <w:rFonts w:ascii="Times New Roman" w:hAnsi="Times New Roman"/>
          <w:color w:val="000000"/>
          <w:sz w:val="24"/>
        </w:rPr>
      </w:pPr>
      <w:r>
        <w:rPr>
          <w:rFonts w:ascii="Times New Roman" w:hAnsi="Times New Roman"/>
          <w:color w:val="000000"/>
          <w:sz w:val="24"/>
        </w:rPr>
        <w:t xml:space="preserve">kortbetalningskvitton med köparens kvittering på inköp med </w:t>
      </w:r>
      <w:proofErr w:type="gramStart"/>
      <w:r>
        <w:rPr>
          <w:rFonts w:ascii="Times New Roman" w:hAnsi="Times New Roman"/>
          <w:color w:val="000000"/>
          <w:sz w:val="24"/>
        </w:rPr>
        <w:t>kredit-,bank</w:t>
      </w:r>
      <w:proofErr w:type="gramEnd"/>
      <w:r>
        <w:rPr>
          <w:rFonts w:ascii="Times New Roman" w:hAnsi="Times New Roman"/>
          <w:color w:val="000000"/>
          <w:sz w:val="24"/>
        </w:rPr>
        <w:t>- eller kundkort,</w:t>
      </w:r>
    </w:p>
    <w:p w:rsidR="002327D0" w:rsidRPr="007635E5" w:rsidRDefault="002327D0" w:rsidP="002D2806">
      <w:pPr>
        <w:pStyle w:val="Luettelokappale"/>
        <w:numPr>
          <w:ilvl w:val="0"/>
          <w:numId w:val="33"/>
        </w:numPr>
        <w:tabs>
          <w:tab w:val="left" w:pos="2127"/>
          <w:tab w:val="left" w:pos="3780"/>
        </w:tabs>
        <w:jc w:val="both"/>
        <w:rPr>
          <w:rFonts w:ascii="Times New Roman" w:hAnsi="Times New Roman"/>
          <w:color w:val="000000"/>
          <w:sz w:val="24"/>
        </w:rPr>
      </w:pPr>
      <w:r>
        <w:rPr>
          <w:rFonts w:ascii="Times New Roman" w:hAnsi="Times New Roman"/>
          <w:color w:val="000000"/>
          <w:sz w:val="24"/>
        </w:rPr>
        <w:t>reklamationer och klagomål i de fall då en kreditnota redan har skrivits under räkenskapsperioden eller motsvarande justering har gjorts i bokföringen och</w:t>
      </w:r>
    </w:p>
    <w:p w:rsidR="002327D0" w:rsidRPr="007635E5" w:rsidRDefault="002327D0" w:rsidP="00091688">
      <w:pPr>
        <w:pStyle w:val="Luettelokappale"/>
        <w:numPr>
          <w:ilvl w:val="0"/>
          <w:numId w:val="33"/>
        </w:numPr>
        <w:tabs>
          <w:tab w:val="left" w:pos="2127"/>
          <w:tab w:val="left" w:pos="3780"/>
        </w:tabs>
        <w:jc w:val="both"/>
        <w:rPr>
          <w:rFonts w:ascii="Times New Roman" w:hAnsi="Times New Roman"/>
          <w:color w:val="000000"/>
          <w:sz w:val="24"/>
        </w:rPr>
      </w:pPr>
      <w:r>
        <w:rPr>
          <w:rFonts w:ascii="Times New Roman" w:hAnsi="Times New Roman"/>
          <w:color w:val="000000"/>
          <w:sz w:val="24"/>
        </w:rPr>
        <w:t>kravbrev.</w:t>
      </w:r>
    </w:p>
    <w:p w:rsidR="002327D0" w:rsidRPr="007635E5" w:rsidRDefault="002327D0" w:rsidP="00E62F03">
      <w:pPr>
        <w:pStyle w:val="Otsikko2"/>
        <w:jc w:val="both"/>
      </w:pPr>
      <w:bookmarkStart w:id="89" w:name="_Toc282534114"/>
      <w:bookmarkStart w:id="90" w:name="_Toc73059705"/>
      <w:r>
        <w:lastRenderedPageBreak/>
        <w:t>Inköpsfunktionens verifikationer</w:t>
      </w:r>
      <w:bookmarkEnd w:id="89"/>
      <w:bookmarkEnd w:id="90"/>
    </w:p>
    <w:p w:rsidR="002327D0" w:rsidRPr="007635E5" w:rsidRDefault="003D0AE7" w:rsidP="00E62F03">
      <w:pPr>
        <w:pStyle w:val="Sisennettyleipteksti2"/>
        <w:spacing w:line="240" w:lineRule="auto"/>
        <w:ind w:left="0"/>
        <w:jc w:val="both"/>
      </w:pPr>
      <w:r>
        <w:rPr>
          <w:color w:val="000000"/>
        </w:rPr>
        <w:t>Beroende på situationen kan den bokföringsskyldiges inköp verifieras med hjälp av olika verifikationer. Ett centralt krav är att det av verifikationen framgår vilken produktionsfaktor som anskaffats och när den tagits emot.</w:t>
      </w:r>
      <w:r>
        <w:t xml:space="preserve"> Som verifikationer eller korrespondens om affärstransaktioner enligt bokföringslagen räknas till exempel:</w:t>
      </w:r>
    </w:p>
    <w:p w:rsidR="002327D0" w:rsidRPr="007635E5" w:rsidRDefault="002327D0" w:rsidP="00E62F03">
      <w:pPr>
        <w:pStyle w:val="Luettelokappale"/>
        <w:numPr>
          <w:ilvl w:val="0"/>
          <w:numId w:val="35"/>
        </w:numPr>
        <w:tabs>
          <w:tab w:val="left" w:pos="2127"/>
          <w:tab w:val="left" w:pos="3780"/>
        </w:tabs>
        <w:jc w:val="both"/>
        <w:rPr>
          <w:rFonts w:ascii="Times New Roman" w:hAnsi="Times New Roman"/>
          <w:color w:val="000000"/>
          <w:sz w:val="24"/>
          <w:szCs w:val="20"/>
        </w:rPr>
      </w:pPr>
      <w:r>
        <w:rPr>
          <w:rFonts w:ascii="Times New Roman" w:hAnsi="Times New Roman"/>
          <w:color w:val="000000"/>
          <w:sz w:val="24"/>
        </w:rPr>
        <w:t>leverantörsfakturor,</w:t>
      </w:r>
    </w:p>
    <w:p w:rsidR="002327D0" w:rsidRPr="007635E5" w:rsidRDefault="002327D0" w:rsidP="00E62F03">
      <w:pPr>
        <w:pStyle w:val="Luettelokappale"/>
        <w:numPr>
          <w:ilvl w:val="0"/>
          <w:numId w:val="35"/>
        </w:numPr>
        <w:tabs>
          <w:tab w:val="left" w:pos="2127"/>
          <w:tab w:val="left" w:pos="3780"/>
        </w:tabs>
        <w:jc w:val="both"/>
        <w:rPr>
          <w:rFonts w:ascii="Times New Roman" w:hAnsi="Times New Roman"/>
          <w:color w:val="000000"/>
          <w:sz w:val="24"/>
          <w:szCs w:val="20"/>
        </w:rPr>
      </w:pPr>
      <w:r>
        <w:rPr>
          <w:rFonts w:ascii="Times New Roman" w:hAnsi="Times New Roman"/>
          <w:color w:val="000000"/>
          <w:sz w:val="24"/>
        </w:rPr>
        <w:t>forsedlar i anknytning till leverantörsfakturorna, om den mottagna produktionsfaktorn och tidpunkten för mottagande av produktionsfaktorn inte framgår av fakturan,</w:t>
      </w:r>
    </w:p>
    <w:p w:rsidR="003D0AE7" w:rsidRPr="007635E5" w:rsidRDefault="00A82EA2" w:rsidP="00E62F03">
      <w:pPr>
        <w:pStyle w:val="Luettelokappale"/>
        <w:numPr>
          <w:ilvl w:val="0"/>
          <w:numId w:val="35"/>
        </w:numPr>
        <w:tabs>
          <w:tab w:val="left" w:pos="2127"/>
          <w:tab w:val="left" w:pos="3780"/>
        </w:tabs>
        <w:jc w:val="both"/>
        <w:rPr>
          <w:rFonts w:ascii="Times New Roman" w:hAnsi="Times New Roman"/>
          <w:color w:val="000000"/>
          <w:sz w:val="24"/>
          <w:szCs w:val="20"/>
        </w:rPr>
      </w:pPr>
      <w:r>
        <w:rPr>
          <w:rFonts w:ascii="Times New Roman" w:hAnsi="Times New Roman"/>
          <w:color w:val="000000"/>
          <w:sz w:val="24"/>
        </w:rPr>
        <w:t>specifikationer från en nättjänst (såsom Google, Facebook osv.) om till exempel upphandlade marknadsföringstjänster,</w:t>
      </w:r>
    </w:p>
    <w:p w:rsidR="008D2A1F" w:rsidRPr="007635E5" w:rsidRDefault="008D2A1F" w:rsidP="00E62F03">
      <w:pPr>
        <w:pStyle w:val="Luettelokappale"/>
        <w:numPr>
          <w:ilvl w:val="0"/>
          <w:numId w:val="35"/>
        </w:numPr>
        <w:tabs>
          <w:tab w:val="left" w:pos="2127"/>
          <w:tab w:val="left" w:pos="3780"/>
        </w:tabs>
        <w:jc w:val="both"/>
        <w:rPr>
          <w:rFonts w:ascii="Times New Roman" w:hAnsi="Times New Roman"/>
          <w:color w:val="000000"/>
          <w:sz w:val="24"/>
          <w:szCs w:val="20"/>
        </w:rPr>
      </w:pPr>
      <w:r>
        <w:rPr>
          <w:rFonts w:ascii="Times New Roman" w:hAnsi="Times New Roman"/>
          <w:color w:val="000000"/>
          <w:sz w:val="24"/>
        </w:rPr>
        <w:t>förtullningsbeslut i anslutning till import, om tull eller andra skatter betalas på basis av dessa,</w:t>
      </w:r>
    </w:p>
    <w:p w:rsidR="002327D0" w:rsidRPr="007635E5" w:rsidRDefault="002327D0" w:rsidP="00E62F03">
      <w:pPr>
        <w:pStyle w:val="Luettelokappale"/>
        <w:numPr>
          <w:ilvl w:val="0"/>
          <w:numId w:val="35"/>
        </w:numPr>
        <w:tabs>
          <w:tab w:val="left" w:pos="2127"/>
          <w:tab w:val="left" w:pos="3780"/>
        </w:tabs>
        <w:jc w:val="both"/>
        <w:rPr>
          <w:rFonts w:ascii="Times New Roman" w:hAnsi="Times New Roman"/>
          <w:color w:val="000000"/>
          <w:sz w:val="24"/>
          <w:szCs w:val="20"/>
        </w:rPr>
      </w:pPr>
      <w:r>
        <w:rPr>
          <w:rFonts w:ascii="Times New Roman" w:hAnsi="Times New Roman"/>
          <w:color w:val="000000"/>
          <w:sz w:val="24"/>
        </w:rPr>
        <w:t>inköpsbeställningar och forsedlar över inköpen om leverantörsfakturor inte används,</w:t>
      </w:r>
    </w:p>
    <w:p w:rsidR="002327D0" w:rsidRPr="007635E5" w:rsidRDefault="002327D0" w:rsidP="002D2806">
      <w:pPr>
        <w:pStyle w:val="Luettelokappale"/>
        <w:numPr>
          <w:ilvl w:val="0"/>
          <w:numId w:val="35"/>
        </w:numPr>
        <w:tabs>
          <w:tab w:val="left" w:pos="2127"/>
          <w:tab w:val="left" w:pos="3780"/>
        </w:tabs>
        <w:jc w:val="both"/>
        <w:rPr>
          <w:rFonts w:ascii="Times New Roman" w:hAnsi="Times New Roman"/>
          <w:color w:val="000000"/>
          <w:sz w:val="24"/>
          <w:szCs w:val="20"/>
        </w:rPr>
      </w:pPr>
      <w:r>
        <w:rPr>
          <w:rFonts w:ascii="Times New Roman" w:hAnsi="Times New Roman"/>
          <w:color w:val="000000"/>
          <w:sz w:val="24"/>
        </w:rPr>
        <w:t>ingångna avtal, om inga separata verifikationer, som behandlas som kundfakturor, sänds ut gällande dessa och de erhållna betalningarna grundar sig på det ingångna avtalet. I så fall ska det på den notering som görs utgående från utgiften finnas en klar hänvisning till det avtal som utgör verifikation, till exempel ett avtalsnummer, datering eller leverantörens namn. Då ska även prishöjningar som har skett efter det att avtalet slöts styrkas i verifikationsmaterialet.</w:t>
      </w:r>
    </w:p>
    <w:p w:rsidR="002327D0" w:rsidRPr="007635E5" w:rsidRDefault="002327D0" w:rsidP="002D2806">
      <w:pPr>
        <w:pStyle w:val="Luettelokappale"/>
        <w:numPr>
          <w:ilvl w:val="0"/>
          <w:numId w:val="35"/>
        </w:numPr>
        <w:tabs>
          <w:tab w:val="left" w:pos="2127"/>
        </w:tabs>
        <w:jc w:val="both"/>
        <w:rPr>
          <w:rFonts w:ascii="Times New Roman" w:hAnsi="Times New Roman"/>
          <w:color w:val="000000"/>
          <w:sz w:val="24"/>
          <w:szCs w:val="20"/>
        </w:rPr>
      </w:pPr>
      <w:r>
        <w:rPr>
          <w:rFonts w:ascii="Times New Roman" w:hAnsi="Times New Roman"/>
          <w:color w:val="000000"/>
          <w:sz w:val="24"/>
        </w:rPr>
        <w:t>korrigeringar av inköpen utgående från betalningstransaktionerna, som även får upprättas utgående från de sammanställningar som har gjorts över grundbokföringen (till exempel förteckning över presterade leverantörsfakturor, från vilken automatiska justeringar för kontantrabatter och valutakursdifferenser har gjorts)</w:t>
      </w:r>
    </w:p>
    <w:p w:rsidR="002327D0" w:rsidRPr="007635E5" w:rsidRDefault="002327D0" w:rsidP="002D2806">
      <w:pPr>
        <w:pStyle w:val="Luettelokappale"/>
        <w:numPr>
          <w:ilvl w:val="0"/>
          <w:numId w:val="35"/>
        </w:numPr>
        <w:tabs>
          <w:tab w:val="left" w:pos="2127"/>
        </w:tabs>
        <w:jc w:val="both"/>
        <w:rPr>
          <w:rFonts w:ascii="Times New Roman" w:hAnsi="Times New Roman"/>
          <w:color w:val="000000"/>
          <w:sz w:val="24"/>
          <w:szCs w:val="20"/>
        </w:rPr>
      </w:pPr>
      <w:r>
        <w:rPr>
          <w:rFonts w:ascii="Times New Roman" w:hAnsi="Times New Roman"/>
          <w:color w:val="000000"/>
          <w:sz w:val="24"/>
        </w:rPr>
        <w:t>verifikationer över kontanta inköp,</w:t>
      </w:r>
    </w:p>
    <w:p w:rsidR="002327D0" w:rsidRPr="007635E5" w:rsidRDefault="002327D0" w:rsidP="002D2806">
      <w:pPr>
        <w:pStyle w:val="Luettelokappale"/>
        <w:numPr>
          <w:ilvl w:val="0"/>
          <w:numId w:val="35"/>
        </w:numPr>
        <w:tabs>
          <w:tab w:val="left" w:pos="2127"/>
        </w:tabs>
        <w:jc w:val="both"/>
        <w:rPr>
          <w:rFonts w:ascii="Times New Roman" w:hAnsi="Times New Roman"/>
          <w:color w:val="000000"/>
          <w:sz w:val="24"/>
          <w:szCs w:val="20"/>
        </w:rPr>
      </w:pPr>
      <w:r>
        <w:rPr>
          <w:rFonts w:ascii="Times New Roman" w:hAnsi="Times New Roman"/>
          <w:color w:val="000000"/>
          <w:sz w:val="24"/>
        </w:rPr>
        <w:t>kravbrev, som köpare har mottagit, om de innehåller indrivningsavgifter eller förseningsräntor som ska införas i bokföringen.</w:t>
      </w:r>
    </w:p>
    <w:p w:rsidR="002327D0" w:rsidRPr="000800B4" w:rsidRDefault="002327D0" w:rsidP="006E2623">
      <w:pPr>
        <w:tabs>
          <w:tab w:val="left" w:pos="1350"/>
        </w:tabs>
        <w:ind w:left="1350" w:hanging="270"/>
        <w:rPr>
          <w:color w:val="000000"/>
        </w:rPr>
      </w:pPr>
    </w:p>
    <w:p w:rsidR="002327D0" w:rsidRPr="007635E5" w:rsidRDefault="00E31E41" w:rsidP="006E2623">
      <w:pPr>
        <w:pStyle w:val="Sisennettyleipteksti"/>
        <w:ind w:left="0"/>
        <w:jc w:val="both"/>
      </w:pPr>
      <w:r>
        <w:t xml:space="preserve">Till exempel följande dokument är inte sådana verifikationer som avses i </w:t>
      </w:r>
      <w:proofErr w:type="spellStart"/>
      <w:r>
        <w:t>BokfL</w:t>
      </w:r>
      <w:proofErr w:type="spellEnd"/>
      <w:r>
        <w:t xml:space="preserve"> såvida de inte innehåller sådana uppgifter som har definierats i </w:t>
      </w:r>
      <w:proofErr w:type="spellStart"/>
      <w:r>
        <w:t>BokfL</w:t>
      </w:r>
      <w:proofErr w:type="spellEnd"/>
      <w:r>
        <w:t xml:space="preserve"> eller mervärdesskattelagen och som inte framgår av verifikationerna eller bilagor till dessa eller korrespondensen om affärstransaktionerna:</w:t>
      </w:r>
    </w:p>
    <w:p w:rsidR="002327D0" w:rsidRPr="000800B4" w:rsidRDefault="002327D0" w:rsidP="00E31E41">
      <w:pPr>
        <w:tabs>
          <w:tab w:val="left" w:pos="3780"/>
        </w:tabs>
        <w:ind w:left="720"/>
        <w:rPr>
          <w:color w:val="000000"/>
        </w:rPr>
      </w:pPr>
    </w:p>
    <w:p w:rsidR="002327D0" w:rsidRPr="007635E5" w:rsidRDefault="002327D0" w:rsidP="002D2806">
      <w:pPr>
        <w:pStyle w:val="Luettelokappale"/>
        <w:numPr>
          <w:ilvl w:val="0"/>
          <w:numId w:val="36"/>
        </w:numPr>
        <w:tabs>
          <w:tab w:val="left" w:pos="2127"/>
          <w:tab w:val="left" w:pos="3780"/>
        </w:tabs>
        <w:ind w:left="360"/>
        <w:jc w:val="both"/>
        <w:rPr>
          <w:rFonts w:ascii="Times New Roman" w:hAnsi="Times New Roman"/>
          <w:color w:val="000000"/>
          <w:sz w:val="24"/>
        </w:rPr>
      </w:pPr>
      <w:r>
        <w:rPr>
          <w:rFonts w:ascii="Times New Roman" w:hAnsi="Times New Roman"/>
          <w:color w:val="000000"/>
          <w:sz w:val="24"/>
        </w:rPr>
        <w:t>offertförfrågningar från köparens sida,</w:t>
      </w:r>
    </w:p>
    <w:p w:rsidR="002327D0" w:rsidRPr="007635E5" w:rsidRDefault="002327D0" w:rsidP="002D2806">
      <w:pPr>
        <w:pStyle w:val="Luettelokappale"/>
        <w:numPr>
          <w:ilvl w:val="0"/>
          <w:numId w:val="36"/>
        </w:numPr>
        <w:tabs>
          <w:tab w:val="left" w:pos="2127"/>
          <w:tab w:val="left" w:pos="3780"/>
        </w:tabs>
        <w:ind w:left="360"/>
        <w:jc w:val="both"/>
        <w:rPr>
          <w:rFonts w:ascii="Times New Roman" w:hAnsi="Times New Roman"/>
          <w:color w:val="000000"/>
          <w:sz w:val="24"/>
        </w:rPr>
      </w:pPr>
      <w:r>
        <w:rPr>
          <w:rFonts w:ascii="Times New Roman" w:hAnsi="Times New Roman"/>
          <w:color w:val="000000"/>
          <w:sz w:val="24"/>
        </w:rPr>
        <w:t>beställningar,</w:t>
      </w:r>
    </w:p>
    <w:p w:rsidR="002327D0" w:rsidRPr="007635E5" w:rsidRDefault="002327D0" w:rsidP="002D2806">
      <w:pPr>
        <w:pStyle w:val="Luettelokappale"/>
        <w:numPr>
          <w:ilvl w:val="0"/>
          <w:numId w:val="36"/>
        </w:numPr>
        <w:tabs>
          <w:tab w:val="left" w:pos="2127"/>
          <w:tab w:val="left" w:pos="3780"/>
        </w:tabs>
        <w:ind w:left="360"/>
        <w:jc w:val="both"/>
        <w:rPr>
          <w:rFonts w:ascii="Times New Roman" w:hAnsi="Times New Roman"/>
          <w:color w:val="000000"/>
          <w:sz w:val="24"/>
        </w:rPr>
      </w:pPr>
      <w:r>
        <w:rPr>
          <w:rFonts w:ascii="Times New Roman" w:hAnsi="Times New Roman"/>
          <w:color w:val="000000"/>
          <w:sz w:val="24"/>
        </w:rPr>
        <w:t>inköpens orderbekräftelser,</w:t>
      </w:r>
    </w:p>
    <w:p w:rsidR="002327D0" w:rsidRPr="007635E5" w:rsidRDefault="002327D0" w:rsidP="002D2806">
      <w:pPr>
        <w:pStyle w:val="Luettelokappale"/>
        <w:numPr>
          <w:ilvl w:val="0"/>
          <w:numId w:val="36"/>
        </w:numPr>
        <w:tabs>
          <w:tab w:val="left" w:pos="2127"/>
          <w:tab w:val="left" w:pos="3780"/>
        </w:tabs>
        <w:ind w:left="360"/>
        <w:jc w:val="both"/>
        <w:rPr>
          <w:rFonts w:ascii="Times New Roman" w:hAnsi="Times New Roman"/>
          <w:color w:val="000000"/>
          <w:sz w:val="24"/>
        </w:rPr>
      </w:pPr>
      <w:r>
        <w:rPr>
          <w:rFonts w:ascii="Times New Roman" w:hAnsi="Times New Roman"/>
          <w:color w:val="000000"/>
          <w:sz w:val="24"/>
        </w:rPr>
        <w:t>forsedlar och fraktsedlar som säljaren skriver för leveransen,</w:t>
      </w:r>
    </w:p>
    <w:p w:rsidR="002327D0" w:rsidRPr="007635E5" w:rsidRDefault="002327D0" w:rsidP="002D2806">
      <w:pPr>
        <w:pStyle w:val="Luettelokappale"/>
        <w:numPr>
          <w:ilvl w:val="0"/>
          <w:numId w:val="36"/>
        </w:numPr>
        <w:tabs>
          <w:tab w:val="left" w:pos="2127"/>
          <w:tab w:val="left" w:pos="3780"/>
        </w:tabs>
        <w:ind w:left="360"/>
        <w:jc w:val="both"/>
        <w:rPr>
          <w:rFonts w:ascii="Times New Roman" w:hAnsi="Times New Roman"/>
          <w:color w:val="000000"/>
          <w:sz w:val="24"/>
        </w:rPr>
      </w:pPr>
      <w:r>
        <w:rPr>
          <w:rFonts w:ascii="Times New Roman" w:hAnsi="Times New Roman"/>
          <w:color w:val="000000"/>
          <w:sz w:val="24"/>
        </w:rPr>
        <w:t>kortbetalningskvitton med köparens kvittering på inköp med bank- och kundkort,</w:t>
      </w:r>
    </w:p>
    <w:p w:rsidR="002327D0" w:rsidRPr="007635E5" w:rsidRDefault="002327D0" w:rsidP="002D2806">
      <w:pPr>
        <w:pStyle w:val="Luettelokappale"/>
        <w:numPr>
          <w:ilvl w:val="0"/>
          <w:numId w:val="36"/>
        </w:numPr>
        <w:tabs>
          <w:tab w:val="left" w:pos="2127"/>
          <w:tab w:val="left" w:pos="3780"/>
        </w:tabs>
        <w:ind w:left="360"/>
        <w:jc w:val="both"/>
        <w:rPr>
          <w:rFonts w:ascii="Times New Roman" w:hAnsi="Times New Roman"/>
          <w:color w:val="000000"/>
          <w:sz w:val="24"/>
        </w:rPr>
      </w:pPr>
      <w:r>
        <w:rPr>
          <w:rFonts w:ascii="Times New Roman" w:hAnsi="Times New Roman"/>
          <w:color w:val="000000"/>
          <w:sz w:val="24"/>
        </w:rPr>
        <w:t>den kvitterade verifikationen på inköp med kreditkort, om samtliga uppgifter som krävs av en verifikation framgår av kreditkortsbolagets faktura,</w:t>
      </w:r>
    </w:p>
    <w:p w:rsidR="002327D0" w:rsidRPr="007635E5" w:rsidRDefault="002327D0" w:rsidP="002D2806">
      <w:pPr>
        <w:pStyle w:val="Luettelokappale"/>
        <w:numPr>
          <w:ilvl w:val="0"/>
          <w:numId w:val="36"/>
        </w:numPr>
        <w:tabs>
          <w:tab w:val="left" w:pos="2127"/>
          <w:tab w:val="left" w:pos="3780"/>
        </w:tabs>
        <w:ind w:left="360"/>
        <w:jc w:val="both"/>
        <w:rPr>
          <w:rFonts w:ascii="Times New Roman" w:hAnsi="Times New Roman"/>
          <w:color w:val="000000"/>
          <w:sz w:val="24"/>
        </w:rPr>
      </w:pPr>
      <w:proofErr w:type="gramStart"/>
      <w:r>
        <w:rPr>
          <w:rFonts w:ascii="Times New Roman" w:hAnsi="Times New Roman"/>
          <w:color w:val="000000"/>
          <w:sz w:val="24"/>
        </w:rPr>
        <w:t>kravbrev som köparen har mottagit.</w:t>
      </w:r>
      <w:proofErr w:type="gramEnd"/>
    </w:p>
    <w:p w:rsidR="002327D0" w:rsidRPr="000800B4" w:rsidRDefault="002327D0" w:rsidP="006E2623">
      <w:pPr>
        <w:pStyle w:val="Luettelokappale"/>
        <w:tabs>
          <w:tab w:val="left" w:pos="2127"/>
          <w:tab w:val="left" w:pos="3780"/>
        </w:tabs>
        <w:ind w:left="720"/>
        <w:jc w:val="both"/>
        <w:rPr>
          <w:rFonts w:ascii="Times New Roman" w:hAnsi="Times New Roman"/>
          <w:color w:val="000000"/>
          <w:sz w:val="24"/>
          <w:szCs w:val="20"/>
        </w:rPr>
      </w:pPr>
    </w:p>
    <w:p w:rsidR="002327D0" w:rsidRPr="007635E5" w:rsidRDefault="002327D0" w:rsidP="006E2623">
      <w:pPr>
        <w:pStyle w:val="Leipis"/>
        <w:ind w:left="0"/>
      </w:pPr>
      <w:r>
        <w:t xml:space="preserve">I säljarens och köparens bokföring kan försäljnings- och inköpsverifikationerna för samma affärstransaktion exempelvis till sin form och sitt tekniska utförande avvika från varandra. Varor som har köpts till exempel via en näthandel kan i säljarens bokföring finnas som verifikation på en daglig försäljningsrapport. I köparens bokföring kan verifikationen bestå av den forsedel </w:t>
      </w:r>
      <w:r>
        <w:lastRenderedPageBreak/>
        <w:t>eller beställningsförteckning som köparen har skrivit ut och som beskriver varans typ samt en kreditkortsfaktura, som styrker inköpet och köparen, om dessa uppgifter inte framgår av forsedeln eller beställningsförteckningen.</w:t>
      </w:r>
    </w:p>
    <w:p w:rsidR="002327D0" w:rsidRPr="007635E5" w:rsidRDefault="002327D0" w:rsidP="000F5B30">
      <w:pPr>
        <w:pStyle w:val="Otsikko2"/>
      </w:pPr>
      <w:bookmarkStart w:id="91" w:name="_Toc282534115"/>
      <w:bookmarkStart w:id="92" w:name="_Toc73059706"/>
      <w:r>
        <w:t>Verifikationer i löneräkningen och arbetstidsbokföringen</w:t>
      </w:r>
      <w:bookmarkEnd w:id="91"/>
      <w:bookmarkEnd w:id="92"/>
    </w:p>
    <w:p w:rsidR="002327D0" w:rsidRPr="007635E5" w:rsidRDefault="00E31E41" w:rsidP="00A5719F">
      <w:pPr>
        <w:tabs>
          <w:tab w:val="left" w:pos="1350"/>
        </w:tabs>
        <w:jc w:val="both"/>
      </w:pPr>
      <w:r>
        <w:t xml:space="preserve">Som verifikationer enligt </w:t>
      </w:r>
      <w:proofErr w:type="spellStart"/>
      <w:r>
        <w:t>BokfL</w:t>
      </w:r>
      <w:proofErr w:type="spellEnd"/>
      <w:r>
        <w:t xml:space="preserve"> räknas till exempel:</w:t>
      </w:r>
    </w:p>
    <w:p w:rsidR="002327D0" w:rsidRPr="000800B4" w:rsidRDefault="002327D0" w:rsidP="00A5719F">
      <w:pPr>
        <w:tabs>
          <w:tab w:val="left" w:pos="1350"/>
        </w:tabs>
        <w:jc w:val="both"/>
        <w:rPr>
          <w:lang w:eastAsia="fi-FI"/>
        </w:rPr>
      </w:pPr>
    </w:p>
    <w:p w:rsidR="009146C5" w:rsidRPr="007635E5" w:rsidRDefault="00A82EA2" w:rsidP="00A5719F">
      <w:pPr>
        <w:pStyle w:val="Luettelokappale"/>
        <w:numPr>
          <w:ilvl w:val="0"/>
          <w:numId w:val="37"/>
        </w:numPr>
        <w:tabs>
          <w:tab w:val="left" w:pos="1350"/>
        </w:tabs>
        <w:jc w:val="both"/>
        <w:rPr>
          <w:rFonts w:ascii="Times New Roman" w:hAnsi="Times New Roman"/>
          <w:sz w:val="24"/>
        </w:rPr>
      </w:pPr>
      <w:r>
        <w:rPr>
          <w:rFonts w:ascii="Times New Roman" w:hAnsi="Times New Roman"/>
          <w:sz w:val="24"/>
        </w:rPr>
        <w:t xml:space="preserve">Arbetstidslistor eller -filer, om löner betalas på basis av uppgifterna i dem. Arbetstidslistor eller filer som verifierar till exempel timlöner eller övertidsarbete. </w:t>
      </w:r>
    </w:p>
    <w:p w:rsidR="002327D0" w:rsidRPr="007635E5" w:rsidRDefault="002327D0" w:rsidP="00A5719F">
      <w:pPr>
        <w:pStyle w:val="Luettelokappale"/>
        <w:numPr>
          <w:ilvl w:val="0"/>
          <w:numId w:val="37"/>
        </w:numPr>
        <w:tabs>
          <w:tab w:val="left" w:pos="1350"/>
        </w:tabs>
        <w:jc w:val="both"/>
        <w:rPr>
          <w:rFonts w:ascii="Times New Roman" w:hAnsi="Times New Roman"/>
          <w:sz w:val="24"/>
        </w:rPr>
      </w:pPr>
      <w:r>
        <w:rPr>
          <w:rFonts w:ascii="Times New Roman" w:hAnsi="Times New Roman"/>
          <w:sz w:val="24"/>
        </w:rPr>
        <w:t>Lönespecifikationer och lönesammanställningar.</w:t>
      </w:r>
    </w:p>
    <w:p w:rsidR="002327D0" w:rsidRPr="007635E5" w:rsidRDefault="002327D0" w:rsidP="00A5719F">
      <w:pPr>
        <w:pStyle w:val="Luettelokappale"/>
        <w:numPr>
          <w:ilvl w:val="0"/>
          <w:numId w:val="37"/>
        </w:numPr>
        <w:jc w:val="both"/>
        <w:rPr>
          <w:rFonts w:ascii="Times New Roman" w:hAnsi="Times New Roman"/>
          <w:sz w:val="24"/>
        </w:rPr>
      </w:pPr>
      <w:r>
        <w:rPr>
          <w:rFonts w:ascii="Times New Roman" w:hAnsi="Times New Roman"/>
          <w:sz w:val="24"/>
        </w:rPr>
        <w:t>Uträkningar av semesterlöneskulder. Det är skäl att göra uträkningarna av semesterlöneskulderna specificerade skilt för varje anställd och månadsvis.</w:t>
      </w:r>
    </w:p>
    <w:p w:rsidR="002327D0" w:rsidRPr="007635E5" w:rsidRDefault="00A82EA2" w:rsidP="00A5719F">
      <w:pPr>
        <w:pStyle w:val="Luettelokappale"/>
        <w:numPr>
          <w:ilvl w:val="0"/>
          <w:numId w:val="37"/>
        </w:numPr>
        <w:jc w:val="both"/>
        <w:rPr>
          <w:rFonts w:ascii="Times New Roman" w:hAnsi="Times New Roman"/>
          <w:sz w:val="24"/>
        </w:rPr>
      </w:pPr>
      <w:r>
        <w:rPr>
          <w:rFonts w:ascii="Times New Roman" w:hAnsi="Times New Roman"/>
          <w:sz w:val="24"/>
        </w:rPr>
        <w:t xml:space="preserve">Verifikationer som styrker redovisningar till utmätningen och </w:t>
      </w:r>
      <w:proofErr w:type="spellStart"/>
      <w:r>
        <w:rPr>
          <w:rFonts w:ascii="Times New Roman" w:hAnsi="Times New Roman"/>
          <w:sz w:val="24"/>
        </w:rPr>
        <w:t>ff</w:t>
      </w:r>
      <w:proofErr w:type="spellEnd"/>
      <w:r>
        <w:rPr>
          <w:rFonts w:ascii="Times New Roman" w:hAnsi="Times New Roman"/>
          <w:sz w:val="24"/>
        </w:rPr>
        <w:t>-medlemsavgifter.</w:t>
      </w:r>
    </w:p>
    <w:p w:rsidR="002327D0" w:rsidRPr="007635E5" w:rsidRDefault="00A82EA2" w:rsidP="00A5719F">
      <w:pPr>
        <w:pStyle w:val="Luettelokappale"/>
        <w:numPr>
          <w:ilvl w:val="0"/>
          <w:numId w:val="37"/>
        </w:numPr>
        <w:jc w:val="both"/>
        <w:rPr>
          <w:rFonts w:ascii="Times New Roman" w:hAnsi="Times New Roman"/>
          <w:sz w:val="24"/>
        </w:rPr>
      </w:pPr>
      <w:r>
        <w:rPr>
          <w:rFonts w:ascii="Times New Roman" w:hAnsi="Times New Roman"/>
          <w:sz w:val="24"/>
        </w:rPr>
        <w:t>Läkarintyg eller -utlåtanden, om de styrker en affärstransaktion, till exempel lön som utbetalas till den anställda för sjukperiod eller läkararvoden som faktureras arbetsgivaren.</w:t>
      </w:r>
    </w:p>
    <w:p w:rsidR="002327D0" w:rsidRPr="000800B4" w:rsidRDefault="002327D0" w:rsidP="00A5719F">
      <w:pPr>
        <w:pStyle w:val="Luettelokappale"/>
        <w:ind w:left="360"/>
        <w:jc w:val="both"/>
        <w:rPr>
          <w:rFonts w:ascii="Times New Roman" w:hAnsi="Times New Roman"/>
          <w:sz w:val="24"/>
          <w:lang w:eastAsia="fi-FI"/>
        </w:rPr>
      </w:pPr>
    </w:p>
    <w:p w:rsidR="002327D0" w:rsidRPr="007635E5" w:rsidRDefault="002327D0" w:rsidP="00A5719F">
      <w:pPr>
        <w:tabs>
          <w:tab w:val="left" w:pos="1350"/>
        </w:tabs>
        <w:jc w:val="both"/>
      </w:pPr>
      <w:r>
        <w:t>Den löneperiodsspecifika förteckning över betalda löner som lönebokföringen producerar specificerad per anställd och löneslag är en förteckning som presenteras i kronologisk ordning. Detta dokument kan innehålla ett bokföringskonto eller innehålla specificerade betalningar per löneslag utan bokföringskonto.</w:t>
      </w:r>
    </w:p>
    <w:p w:rsidR="002327D0" w:rsidRPr="000800B4" w:rsidRDefault="002327D0" w:rsidP="00A5719F">
      <w:pPr>
        <w:tabs>
          <w:tab w:val="left" w:pos="1350"/>
        </w:tabs>
        <w:jc w:val="both"/>
        <w:rPr>
          <w:lang w:eastAsia="fi-FI"/>
        </w:rPr>
      </w:pPr>
    </w:p>
    <w:p w:rsidR="002327D0" w:rsidRPr="007635E5" w:rsidRDefault="00E31E41" w:rsidP="00A5719F">
      <w:pPr>
        <w:tabs>
          <w:tab w:val="left" w:pos="1350"/>
        </w:tabs>
        <w:jc w:val="both"/>
      </w:pPr>
      <w:r>
        <w:t>De lönekort som förutsätts i 2 kap. 4 § i förordningen om beskattningsförfarandet beträffande skatter som betalas på eget initiativ och de lönelistor och sammanställningar av löneprestationer som avses i 2 kap. 7 § samt de anmälningar till inkomstregistret som lämnas till myndigheterna är korrespondens i anslutning till lönebokföringen, som ska stämma överens med bokföringen. Avstämningen ska göras minst en gång per räkenskapsperiod.</w:t>
      </w:r>
    </w:p>
    <w:p w:rsidR="002327D0" w:rsidRPr="000800B4" w:rsidRDefault="002327D0" w:rsidP="00A5719F">
      <w:pPr>
        <w:tabs>
          <w:tab w:val="left" w:pos="1350"/>
        </w:tabs>
        <w:jc w:val="both"/>
        <w:rPr>
          <w:lang w:eastAsia="fi-FI"/>
        </w:rPr>
      </w:pPr>
    </w:p>
    <w:p w:rsidR="002327D0" w:rsidRPr="007635E5" w:rsidRDefault="002327D0" w:rsidP="00A5719F">
      <w:pPr>
        <w:tabs>
          <w:tab w:val="left" w:pos="1350"/>
        </w:tabs>
        <w:jc w:val="both"/>
      </w:pPr>
      <w:r>
        <w:t>I samband med löneräkningen upprättar man dessutom ofta till exempel ansökningar om sjukdagpenning samt anmälningar till arbetspensionsbolagen eller försäkringsbolagen. Dessa är korrespondens gällande affärstransaktioner.</w:t>
      </w:r>
    </w:p>
    <w:p w:rsidR="002327D0" w:rsidRPr="000800B4" w:rsidRDefault="002327D0" w:rsidP="00A5719F">
      <w:pPr>
        <w:tabs>
          <w:tab w:val="left" w:pos="1350"/>
        </w:tabs>
        <w:jc w:val="both"/>
        <w:rPr>
          <w:lang w:eastAsia="fi-FI"/>
        </w:rPr>
      </w:pPr>
    </w:p>
    <w:p w:rsidR="00F70BAC" w:rsidRPr="007635E5" w:rsidRDefault="00F70BAC" w:rsidP="00A5719F">
      <w:pPr>
        <w:tabs>
          <w:tab w:val="left" w:pos="1350"/>
        </w:tabs>
        <w:jc w:val="both"/>
      </w:pPr>
      <w:r>
        <w:t xml:space="preserve">För de verifikationer som har behandlats i 5.3 ska även de begränsningar för behandling och förvaring av uppgifter som EU:s dataskyddsförordning och övriga bestämmelser som skyddar personuppgifterna ställer. </w:t>
      </w:r>
    </w:p>
    <w:p w:rsidR="00F70BAC" w:rsidRPr="007635E5" w:rsidRDefault="002F48B4" w:rsidP="00F70BAC">
      <w:pPr>
        <w:pStyle w:val="Luettelokappale"/>
        <w:numPr>
          <w:ilvl w:val="0"/>
          <w:numId w:val="51"/>
        </w:numPr>
        <w:tabs>
          <w:tab w:val="left" w:pos="1350"/>
        </w:tabs>
        <w:jc w:val="both"/>
        <w:rPr>
          <w:rFonts w:ascii="Times New Roman" w:hAnsi="Times New Roman"/>
          <w:sz w:val="24"/>
        </w:rPr>
      </w:pPr>
      <w:r>
        <w:rPr>
          <w:rFonts w:ascii="Times New Roman" w:hAnsi="Times New Roman"/>
          <w:sz w:val="24"/>
        </w:rPr>
        <w:t xml:space="preserve">Dataskyddslagstiftningen begränsar dock inte behandlingen av personuppgifter som en del av bokföringsmaterialet i situationer som lagstiftningen förutsätter eller som annars är motiverade. </w:t>
      </w:r>
    </w:p>
    <w:p w:rsidR="00F70BAC" w:rsidRPr="007635E5" w:rsidRDefault="002F48B4" w:rsidP="00F70BAC">
      <w:pPr>
        <w:pStyle w:val="Luettelokappale"/>
        <w:numPr>
          <w:ilvl w:val="0"/>
          <w:numId w:val="51"/>
        </w:numPr>
        <w:tabs>
          <w:tab w:val="left" w:pos="1350"/>
        </w:tabs>
        <w:jc w:val="both"/>
        <w:rPr>
          <w:rFonts w:ascii="Times New Roman" w:hAnsi="Times New Roman"/>
          <w:sz w:val="24"/>
        </w:rPr>
      </w:pPr>
      <w:r>
        <w:rPr>
          <w:rFonts w:ascii="Times New Roman" w:hAnsi="Times New Roman"/>
          <w:sz w:val="24"/>
        </w:rPr>
        <w:t xml:space="preserve">Till exempel ska revisorn ha tillgång till företagets hela bokföringsmaterial. </w:t>
      </w:r>
    </w:p>
    <w:p w:rsidR="002327D0" w:rsidRPr="007635E5" w:rsidRDefault="002F48B4" w:rsidP="00F70BAC">
      <w:pPr>
        <w:pStyle w:val="Luettelokappale"/>
        <w:numPr>
          <w:ilvl w:val="0"/>
          <w:numId w:val="51"/>
        </w:numPr>
        <w:tabs>
          <w:tab w:val="left" w:pos="1350"/>
        </w:tabs>
        <w:jc w:val="both"/>
        <w:rPr>
          <w:rFonts w:ascii="Times New Roman" w:hAnsi="Times New Roman"/>
          <w:sz w:val="24"/>
        </w:rPr>
      </w:pPr>
      <w:r>
        <w:rPr>
          <w:rFonts w:ascii="Times New Roman" w:hAnsi="Times New Roman"/>
          <w:sz w:val="24"/>
        </w:rPr>
        <w:t>Dataskyddslagstiftningen begränsar inte heller offentliggörandet av personuppgifter till exempel i noterna till bokslutet, om lagstiftningen eller god bokföringssed förutsätter att uppgifterna publiceras. Som exempel kan nämnas noterna om åtgärder inom den närmaste kretsen.</w:t>
      </w:r>
    </w:p>
    <w:p w:rsidR="002327D0" w:rsidRPr="000800B4" w:rsidRDefault="002327D0" w:rsidP="006E2623">
      <w:pPr>
        <w:tabs>
          <w:tab w:val="left" w:pos="1350"/>
        </w:tabs>
        <w:jc w:val="both"/>
        <w:rPr>
          <w:lang w:eastAsia="fi-FI"/>
        </w:rPr>
      </w:pPr>
    </w:p>
    <w:p w:rsidR="002327D0" w:rsidRPr="007635E5" w:rsidRDefault="002327D0" w:rsidP="006E2623">
      <w:pPr>
        <w:tabs>
          <w:tab w:val="left" w:pos="1350"/>
        </w:tabs>
        <w:jc w:val="both"/>
      </w:pPr>
      <w:r>
        <w:t xml:space="preserve">I 7 kap. 32.1 § i arbetstidslagen (872/2019) föreskrivs om </w:t>
      </w:r>
      <w:r>
        <w:rPr>
          <w:i/>
        </w:rPr>
        <w:t>arbetstidsbokföring</w:t>
      </w:r>
      <w:r>
        <w:t>:</w:t>
      </w:r>
    </w:p>
    <w:p w:rsidR="002327D0" w:rsidRPr="007635E5" w:rsidRDefault="002327D0" w:rsidP="00522F65">
      <w:pPr>
        <w:pStyle w:val="py"/>
        <w:ind w:left="720"/>
        <w:jc w:val="both"/>
      </w:pPr>
      <w:r>
        <w:t>”</w:t>
      </w:r>
      <w:r>
        <w:rPr>
          <w:i/>
        </w:rPr>
        <w:t xml:space="preserve">Arbetsgivaren ska bokföra antalet arbetstimmar och de ersättningar som betalats för dem särskilt för varje arbetstagare. I bokföringen ska antecknas antingen den ordinarie </w:t>
      </w:r>
      <w:r>
        <w:rPr>
          <w:i/>
        </w:rPr>
        <w:lastRenderedPageBreak/>
        <w:t>arbetstidens arbetstimmar, antalet arbetstimmar i mertids-, övertids-, nöd- och söndagsarbete samt de ersättningar som betalats för dem eller alla arbetstimmar samt separat antalet arbetstimmar i övertids-, nöd- och söndagsarbete och den förhöjda ersättning som betalats för dem. Om ett avtal enligt 38 § har ingåtts med arbetstagaren, ska den beräknade mängden mertids-, övertids- och söndagsarbete per månad antecknas i arbetstidsbokföringen. Arbetsgivaren ska bevara arbetstidsbokföringen till utgången av den i 40 och 41 § föreskrivna tiden för väckande av talan</w:t>
      </w:r>
      <w:r>
        <w:t>.”</w:t>
      </w:r>
    </w:p>
    <w:p w:rsidR="002327D0" w:rsidRPr="007635E5" w:rsidRDefault="002327D0" w:rsidP="006E2623">
      <w:pPr>
        <w:tabs>
          <w:tab w:val="left" w:pos="1350"/>
        </w:tabs>
        <w:jc w:val="both"/>
      </w:pPr>
      <w:r>
        <w:t xml:space="preserve">Den arbetstidsbokföring som förs enligt arbetstidslagen ska inte jämställas med bokföring upprättad enligt </w:t>
      </w:r>
      <w:proofErr w:type="spellStart"/>
      <w:r>
        <w:t>BokfL</w:t>
      </w:r>
      <w:proofErr w:type="spellEnd"/>
      <w:r>
        <w:t xml:space="preserve">, trots att terminologin sammanfaller. Materialet i arbetstidsbokföringen ska inte anses vara sådant bokföringsmaterial som avses i </w:t>
      </w:r>
      <w:proofErr w:type="spellStart"/>
      <w:r>
        <w:t>BokfL</w:t>
      </w:r>
      <w:proofErr w:type="spellEnd"/>
      <w:r>
        <w:t xml:space="preserve">, om det inte innehåller sådana uppgifter som definieras i </w:t>
      </w:r>
      <w:proofErr w:type="spellStart"/>
      <w:r>
        <w:t>BokfL</w:t>
      </w:r>
      <w:proofErr w:type="spellEnd"/>
      <w:r>
        <w:t xml:space="preserve"> eller mervärdesskattelagen, som inte framgår av bokföringens verifikationer eller korrespondensen om affärstransaktionerna. Rapporterna ur arbetstidsbokföringen kan dock vara verifikationer i bokföringen till exempel i följande fall:</w:t>
      </w:r>
    </w:p>
    <w:p w:rsidR="002327D0" w:rsidRPr="000800B4" w:rsidRDefault="002327D0" w:rsidP="006E2623">
      <w:pPr>
        <w:tabs>
          <w:tab w:val="left" w:pos="1350"/>
        </w:tabs>
        <w:jc w:val="both"/>
        <w:rPr>
          <w:lang w:eastAsia="fi-FI"/>
        </w:rPr>
      </w:pPr>
    </w:p>
    <w:p w:rsidR="002327D0" w:rsidRPr="007635E5" w:rsidRDefault="002327D0" w:rsidP="002D2806">
      <w:pPr>
        <w:pStyle w:val="Luettelokappale"/>
        <w:numPr>
          <w:ilvl w:val="0"/>
          <w:numId w:val="38"/>
        </w:numPr>
        <w:tabs>
          <w:tab w:val="clear" w:pos="720"/>
          <w:tab w:val="num" w:pos="360"/>
          <w:tab w:val="left" w:pos="1350"/>
        </w:tabs>
        <w:ind w:left="360"/>
        <w:jc w:val="both"/>
        <w:rPr>
          <w:rFonts w:ascii="Times New Roman" w:hAnsi="Times New Roman"/>
          <w:sz w:val="24"/>
        </w:rPr>
      </w:pPr>
      <w:r>
        <w:rPr>
          <w:rFonts w:ascii="Times New Roman" w:hAnsi="Times New Roman"/>
          <w:sz w:val="24"/>
        </w:rPr>
        <w:t>Utvecklingsutgifter har aktiverats eller partiell intäktsföring av inkomster har gjorts utgående från arbetstidsbokföringen. I så fall är de rapporter ur arbetstidsbokföringen som styrker bokföringen, till exempel de projektspecifika arbetstidsrapporterna, verifikationer.</w:t>
      </w:r>
    </w:p>
    <w:p w:rsidR="002327D0" w:rsidRPr="000800B4" w:rsidRDefault="002327D0" w:rsidP="00E703E6">
      <w:pPr>
        <w:tabs>
          <w:tab w:val="left" w:pos="1350"/>
        </w:tabs>
        <w:jc w:val="both"/>
        <w:rPr>
          <w:lang w:eastAsia="fi-FI"/>
        </w:rPr>
      </w:pPr>
    </w:p>
    <w:p w:rsidR="002C3FCF" w:rsidRPr="007635E5" w:rsidRDefault="002327D0" w:rsidP="002D2806">
      <w:pPr>
        <w:pStyle w:val="Luettelokappale"/>
        <w:numPr>
          <w:ilvl w:val="0"/>
          <w:numId w:val="38"/>
        </w:numPr>
        <w:tabs>
          <w:tab w:val="clear" w:pos="720"/>
          <w:tab w:val="num" w:pos="360"/>
          <w:tab w:val="left" w:pos="1350"/>
        </w:tabs>
        <w:ind w:left="360"/>
        <w:jc w:val="both"/>
        <w:rPr>
          <w:color w:val="000000"/>
          <w:sz w:val="24"/>
        </w:rPr>
      </w:pPr>
      <w:r>
        <w:rPr>
          <w:rFonts w:ascii="Times New Roman" w:hAnsi="Times New Roman"/>
          <w:sz w:val="24"/>
        </w:rPr>
        <w:t>Vid användning av en arbetstidsbank har man utgående från de anställdas positiva saldotimmar bokfört positiva saldotimmar som den bokföringsskyldiges skuld. I så fall är de arbetstagarspecifika arbetstidssaldona verifikationsmaterial.</w:t>
      </w:r>
    </w:p>
    <w:p w:rsidR="002C3FCF" w:rsidRPr="007635E5" w:rsidRDefault="002C3FCF" w:rsidP="00E703E6">
      <w:pPr>
        <w:pStyle w:val="Luettelokappale"/>
        <w:ind w:left="944"/>
        <w:rPr>
          <w:color w:val="000000"/>
          <w:sz w:val="24"/>
          <w:lang w:val="fi-FI"/>
        </w:rPr>
      </w:pPr>
    </w:p>
    <w:p w:rsidR="002C3FCF" w:rsidRPr="007635E5" w:rsidRDefault="002C3FCF" w:rsidP="002D2806">
      <w:pPr>
        <w:pStyle w:val="Luettelokappale"/>
        <w:numPr>
          <w:ilvl w:val="0"/>
          <w:numId w:val="38"/>
        </w:numPr>
        <w:tabs>
          <w:tab w:val="clear" w:pos="720"/>
          <w:tab w:val="num" w:pos="360"/>
          <w:tab w:val="left" w:pos="1350"/>
        </w:tabs>
        <w:ind w:left="360"/>
        <w:jc w:val="both"/>
        <w:rPr>
          <w:rFonts w:ascii="Times New Roman" w:hAnsi="Times New Roman"/>
          <w:sz w:val="24"/>
        </w:rPr>
      </w:pPr>
      <w:r>
        <w:rPr>
          <w:rFonts w:ascii="Times New Roman" w:hAnsi="Times New Roman"/>
          <w:sz w:val="24"/>
        </w:rPr>
        <w:t>I stället för arbetstidslistor eller -filer används arbetstidsbokföringen för att verifiera timavlönade arbetstagares arbetstimmar eller antalet betalda eller intjänade övertidstimmar.</w:t>
      </w:r>
    </w:p>
    <w:p w:rsidR="002327D0" w:rsidRPr="007635E5" w:rsidRDefault="002327D0" w:rsidP="000F5B30">
      <w:pPr>
        <w:pStyle w:val="Otsikko2"/>
      </w:pPr>
      <w:bookmarkStart w:id="93" w:name="_Toc282534116"/>
      <w:bookmarkStart w:id="94" w:name="_Toc73059707"/>
      <w:r>
        <w:t>Reseräkningar</w:t>
      </w:r>
      <w:bookmarkEnd w:id="93"/>
      <w:bookmarkEnd w:id="94"/>
    </w:p>
    <w:p w:rsidR="002327D0" w:rsidRPr="007635E5" w:rsidRDefault="00E703E6" w:rsidP="00C56458">
      <w:pPr>
        <w:pStyle w:val="py"/>
        <w:spacing w:before="0" w:beforeAutospacing="0" w:after="0" w:afterAutospacing="0"/>
        <w:jc w:val="both"/>
      </w:pPr>
      <w:r>
        <w:t xml:space="preserve">Förordningen om förskottsuppbörd (1124/1996) 17.2–4 § ställer följande krav på reseräkningar: </w:t>
      </w:r>
    </w:p>
    <w:p w:rsidR="007756F0" w:rsidRPr="007635E5" w:rsidRDefault="002D2806" w:rsidP="00C56458">
      <w:pPr>
        <w:shd w:val="clear" w:color="auto" w:fill="FFFFFF"/>
        <w:ind w:left="720"/>
        <w:jc w:val="both"/>
        <w:textAlignment w:val="baseline"/>
      </w:pPr>
      <w:r>
        <w:t>[2 mom.] ”</w:t>
      </w:r>
      <w:r>
        <w:rPr>
          <w:i/>
        </w:rPr>
        <w:t>För betalningen av ersättningen skall löntagaren ge utredning till arbetsgivaren (reseräkning). Av reseräkningen skall framgå resans ändamål, destination, vid behov reserutten, resesättet, tidpunkten då resan börjat och avslutats samt, i fråga om utlandsresor, uppgifter om det land eller det område där resedygnet utomlands har slutat</w:t>
      </w:r>
      <w:r>
        <w:t>.”</w:t>
      </w:r>
    </w:p>
    <w:p w:rsidR="00C56458" w:rsidRPr="000800B4" w:rsidRDefault="00C56458" w:rsidP="00C56458">
      <w:pPr>
        <w:shd w:val="clear" w:color="auto" w:fill="FFFFFF"/>
        <w:ind w:left="720"/>
        <w:jc w:val="both"/>
        <w:textAlignment w:val="baseline"/>
        <w:rPr>
          <w:lang w:eastAsia="fi-FI"/>
        </w:rPr>
      </w:pPr>
    </w:p>
    <w:p w:rsidR="002A5F43" w:rsidRPr="007635E5" w:rsidRDefault="002D2806" w:rsidP="00C56458">
      <w:pPr>
        <w:shd w:val="clear" w:color="auto" w:fill="FFFFFF"/>
        <w:ind w:left="720"/>
        <w:jc w:val="both"/>
        <w:textAlignment w:val="baseline"/>
      </w:pPr>
      <w:r>
        <w:t>[3 mom.] ”</w:t>
      </w:r>
      <w:r>
        <w:rPr>
          <w:i/>
        </w:rPr>
        <w:t>När ersättningar betalas för arbetsresor med ett fordon som löntagaren äger eller innehar, skall på reseräkningen utöver de uppgifter som avses i 2 mom. antecknas de antal kilometer på vilka ersättningarna baseras samt priserna per enhet</w:t>
      </w:r>
      <w:r>
        <w:t>.”</w:t>
      </w:r>
    </w:p>
    <w:p w:rsidR="00C56458" w:rsidRPr="000800B4" w:rsidRDefault="00C56458" w:rsidP="00C56458">
      <w:pPr>
        <w:shd w:val="clear" w:color="auto" w:fill="FFFFFF"/>
        <w:ind w:left="720"/>
        <w:jc w:val="both"/>
        <w:textAlignment w:val="baseline"/>
        <w:rPr>
          <w:lang w:eastAsia="fi-FI"/>
        </w:rPr>
      </w:pPr>
    </w:p>
    <w:p w:rsidR="002A5F43" w:rsidRPr="007635E5" w:rsidRDefault="002D2806" w:rsidP="00C56458">
      <w:pPr>
        <w:shd w:val="clear" w:color="auto" w:fill="FFFFFF"/>
        <w:ind w:left="720"/>
        <w:jc w:val="both"/>
        <w:textAlignment w:val="baseline"/>
      </w:pPr>
      <w:r>
        <w:t>[4 mom.] ”</w:t>
      </w:r>
      <w:r>
        <w:rPr>
          <w:i/>
        </w:rPr>
        <w:t>Till reseräkningen skall fogas verifikat eller annan utredning, enligt vilka arbetsgivaren betalar ersättningar till löntagaren</w:t>
      </w:r>
      <w:r>
        <w:t>.”</w:t>
      </w:r>
    </w:p>
    <w:p w:rsidR="002327D0" w:rsidRPr="007635E5" w:rsidRDefault="002327D0" w:rsidP="00767E09">
      <w:pPr>
        <w:pStyle w:val="py"/>
        <w:jc w:val="both"/>
      </w:pPr>
      <w:r>
        <w:t xml:space="preserve">Då resenären på reseräkningen fakturerar kostnader som resenären själv har betalat, till exempel inkvarteringskostnader eller tågbiljetter ska den verifikation som erhålls för inköpen bifogas reseräkningsverifikationen. Det kvitto eller annan verifikation som innehåller mervärdesskattespecifikationen ska användas som verifikation, inte den verifikation över bankkortsbetalning </w:t>
      </w:r>
      <w:r>
        <w:lastRenderedPageBreak/>
        <w:t>som innehåller uppgifterna om betalningen. Verifikationen kan bifogas reseräkningen till exempel på följande sätt:</w:t>
      </w:r>
    </w:p>
    <w:p w:rsidR="002327D0" w:rsidRPr="007635E5" w:rsidRDefault="002327D0" w:rsidP="002D2806">
      <w:pPr>
        <w:pStyle w:val="py"/>
        <w:numPr>
          <w:ilvl w:val="0"/>
          <w:numId w:val="40"/>
        </w:numPr>
        <w:jc w:val="both"/>
      </w:pPr>
      <w:r>
        <w:t>Leverantörsfakturan eller kvittot bifogas den på papper utskrivna reseräkningen.</w:t>
      </w:r>
    </w:p>
    <w:p w:rsidR="002327D0" w:rsidRPr="007635E5" w:rsidRDefault="002327D0" w:rsidP="002D2806">
      <w:pPr>
        <w:pStyle w:val="py"/>
        <w:numPr>
          <w:ilvl w:val="0"/>
          <w:numId w:val="40"/>
        </w:numPr>
        <w:jc w:val="both"/>
      </w:pPr>
      <w:r>
        <w:t>En leverantörsfaktura eller ett kvitto i digitalt format bifogas till en reseräkning i digitalt format.</w:t>
      </w:r>
    </w:p>
    <w:p w:rsidR="002327D0" w:rsidRPr="007635E5" w:rsidRDefault="002327D0" w:rsidP="002D2806">
      <w:pPr>
        <w:pStyle w:val="py"/>
        <w:numPr>
          <w:ilvl w:val="0"/>
          <w:numId w:val="40"/>
        </w:numPr>
        <w:jc w:val="both"/>
      </w:pPr>
      <w:r>
        <w:t>De kvitton som finns utskrivna på papper som de anställda har inlämnat på företagets verksamhetsställe enligt anställd och i kronologisk ordning arkiveras så att kopplingen till de reseräkningar som görs utgående från dessa utan problem kan påvisas.</w:t>
      </w:r>
    </w:p>
    <w:p w:rsidR="002327D0" w:rsidRPr="007635E5" w:rsidRDefault="002327D0" w:rsidP="00767E09">
      <w:pPr>
        <w:pStyle w:val="py"/>
        <w:jc w:val="both"/>
      </w:pPr>
      <w:r>
        <w:t>I vissa fall får resenären inget verifikat över den betalda kostnaden eller så skulle anskaffningen av verifikatet medföra en oskälig kostnad i förhållande till den ringa kostnaden. Detta kan vara fallet till exempel när man använder värdekort i kollektivtrafiken.  Man kan likaså bli utan verifikation till följd av ett systemfel eller användarfel till exempel i en parkeringsanläggning. I så fall kan som övrig utredning godkännas en förklaring av typ ”resa med regionbiljett” som har skrivits in på reseräkningen.</w:t>
      </w:r>
    </w:p>
    <w:p w:rsidR="002327D0" w:rsidRPr="007635E5" w:rsidRDefault="002327D0" w:rsidP="000F5B30">
      <w:pPr>
        <w:pStyle w:val="Otsikko2"/>
      </w:pPr>
      <w:bookmarkStart w:id="95" w:name="_Toc282534117"/>
      <w:bookmarkStart w:id="96" w:name="_Toc73059708"/>
      <w:r>
        <w:t>Materialförvaltning</w:t>
      </w:r>
      <w:bookmarkEnd w:id="95"/>
      <w:bookmarkEnd w:id="96"/>
    </w:p>
    <w:p w:rsidR="002327D0" w:rsidRPr="007635E5" w:rsidRDefault="002327D0" w:rsidP="006E2623">
      <w:pPr>
        <w:tabs>
          <w:tab w:val="left" w:pos="2127"/>
        </w:tabs>
        <w:jc w:val="both"/>
      </w:pPr>
      <w:r>
        <w:t>Till verifikationer enligt bokföringslagen hör exempelvis uträkningar av bokslutsvärdena på aktiverade omsättningstillgångar som den bokföringsskyldige själv producerat samt forsedlar och överföringsdokument som styrker tagning i eget bruk eller överföring av omsättningstillgångar till bestående aktiva.  Till verifikationer enligt bokföringslagen hör även till exempel verifikationer som bevisar skrotning av omsättningstillgångar eller givande som prov.</w:t>
      </w:r>
    </w:p>
    <w:p w:rsidR="002327D0" w:rsidRPr="000800B4" w:rsidRDefault="002327D0" w:rsidP="006E2623">
      <w:pPr>
        <w:tabs>
          <w:tab w:val="left" w:pos="2127"/>
        </w:tabs>
        <w:jc w:val="both"/>
        <w:rPr>
          <w:lang w:eastAsia="fi-FI"/>
        </w:rPr>
      </w:pPr>
    </w:p>
    <w:p w:rsidR="002327D0" w:rsidRPr="007635E5" w:rsidRDefault="002327D0" w:rsidP="006E2623">
      <w:pPr>
        <w:tabs>
          <w:tab w:val="left" w:pos="2127"/>
        </w:tabs>
        <w:jc w:val="both"/>
      </w:pPr>
      <w:r>
        <w:t>Inventarieförteckningar över omsättningstillgångar som har upprättats manuellt eller med ett datasystem vid bokslutstidpunkten är verifikationer eftersom de bevisar en ökning eller minskning av omsättningstillgångar och utgör grund för upprättande av balansspecifikationer. Eftersom bokföraren vanligen inte har några andra möjligheter att försäkra sig om att uppgifterna är korrekta har förvaringen av dessa även stor betydelse med avseende på ansvarsfrågorna.</w:t>
      </w:r>
    </w:p>
    <w:p w:rsidR="002327D0" w:rsidRPr="000800B4" w:rsidRDefault="002327D0" w:rsidP="006E2623">
      <w:pPr>
        <w:tabs>
          <w:tab w:val="left" w:pos="1350"/>
        </w:tabs>
        <w:jc w:val="both"/>
        <w:rPr>
          <w:lang w:eastAsia="fi-FI"/>
        </w:rPr>
      </w:pPr>
    </w:p>
    <w:p w:rsidR="002327D0" w:rsidRPr="007635E5" w:rsidRDefault="002327D0" w:rsidP="006E2623">
      <w:pPr>
        <w:tabs>
          <w:tab w:val="left" w:pos="1350"/>
        </w:tabs>
        <w:jc w:val="both"/>
      </w:pPr>
      <w:r>
        <w:t xml:space="preserve">Uppdateringar av priserna på produkter och tjänster är exempel på sådant som inte är verifikationer enligt bokföringslagen, såvida de inte innehåller uppgifter definierade enligt bokföringslagen eller mervärdesskattelagen som inte framgår av verifikationerna, bilagor till dem eller korrespondensen om affärstransaktionerna. </w:t>
      </w:r>
    </w:p>
    <w:p w:rsidR="002327D0" w:rsidRPr="007635E5" w:rsidRDefault="002327D0" w:rsidP="000F5B30">
      <w:pPr>
        <w:pStyle w:val="Otsikko2"/>
      </w:pPr>
      <w:bookmarkStart w:id="97" w:name="_Toc282534118"/>
      <w:bookmarkStart w:id="98" w:name="_Toc73059709"/>
      <w:r>
        <w:t>Verifikationer i bokföringen av bestående aktiva</w:t>
      </w:r>
      <w:bookmarkEnd w:id="97"/>
      <w:bookmarkEnd w:id="98"/>
    </w:p>
    <w:p w:rsidR="002327D0" w:rsidRPr="007635E5" w:rsidRDefault="002327D0" w:rsidP="006E2623">
      <w:pPr>
        <w:pStyle w:val="Leipis"/>
        <w:ind w:left="0"/>
      </w:pPr>
      <w:r>
        <w:t xml:space="preserve">Utöver leverantörs- och kundfakturorna för bestående aktiva hör till exempel följande till verifikationsmaterialet enligt </w:t>
      </w:r>
      <w:proofErr w:type="spellStart"/>
      <w:r>
        <w:t>BokfL</w:t>
      </w:r>
      <w:proofErr w:type="spellEnd"/>
      <w:r>
        <w:t>:</w:t>
      </w:r>
    </w:p>
    <w:p w:rsidR="002327D0" w:rsidRPr="007635E5" w:rsidRDefault="002327D0" w:rsidP="002D2806">
      <w:pPr>
        <w:pStyle w:val="Leipis"/>
        <w:numPr>
          <w:ilvl w:val="0"/>
          <w:numId w:val="39"/>
        </w:numPr>
      </w:pPr>
      <w:r>
        <w:t>Uträkningar av avskrivningar och avskrivningsdifferenser.</w:t>
      </w:r>
    </w:p>
    <w:p w:rsidR="002327D0" w:rsidRPr="007635E5" w:rsidRDefault="002327D0" w:rsidP="002D2806">
      <w:pPr>
        <w:pStyle w:val="Leipis"/>
        <w:numPr>
          <w:ilvl w:val="0"/>
          <w:numId w:val="39"/>
        </w:numPr>
      </w:pPr>
      <w:r>
        <w:t>Verifikationer som styrker skrotning.</w:t>
      </w:r>
    </w:p>
    <w:p w:rsidR="002327D0" w:rsidRPr="007635E5" w:rsidRDefault="002327D0" w:rsidP="002D2806">
      <w:pPr>
        <w:pStyle w:val="Leipis"/>
        <w:numPr>
          <w:ilvl w:val="0"/>
          <w:numId w:val="39"/>
        </w:numPr>
      </w:pPr>
      <w:r>
        <w:t>Uträkningar som styrker värdestegringar.</w:t>
      </w:r>
    </w:p>
    <w:p w:rsidR="00E62F03" w:rsidRPr="007635E5" w:rsidRDefault="002327D0" w:rsidP="00E62F03">
      <w:pPr>
        <w:pStyle w:val="Leipis"/>
        <w:numPr>
          <w:ilvl w:val="0"/>
          <w:numId w:val="39"/>
        </w:numPr>
      </w:pPr>
      <w:r>
        <w:t>Inventarieförteckningar, om bokföringar görs utgående från dem.</w:t>
      </w:r>
    </w:p>
    <w:p w:rsidR="002327D0" w:rsidRPr="007635E5" w:rsidRDefault="002327D0" w:rsidP="000F5B30">
      <w:pPr>
        <w:pStyle w:val="Otsikko2"/>
      </w:pPr>
      <w:bookmarkStart w:id="99" w:name="_Toc282534119"/>
      <w:bookmarkStart w:id="100" w:name="_Toc73059710"/>
      <w:r>
        <w:lastRenderedPageBreak/>
        <w:t>Betalningsförmedling</w:t>
      </w:r>
      <w:bookmarkEnd w:id="99"/>
      <w:bookmarkEnd w:id="100"/>
    </w:p>
    <w:p w:rsidR="002327D0" w:rsidRPr="007635E5" w:rsidRDefault="002D2806" w:rsidP="006E2623">
      <w:pPr>
        <w:tabs>
          <w:tab w:val="left" w:pos="1350"/>
        </w:tabs>
        <w:jc w:val="both"/>
      </w:pPr>
      <w:r>
        <w:t>Som verifikationer eller korrespondens om affärstransaktioner enligt bokföringslagen räknas till exempel:</w:t>
      </w:r>
    </w:p>
    <w:p w:rsidR="002327D0" w:rsidRPr="000800B4" w:rsidRDefault="002327D0" w:rsidP="006E2623">
      <w:pPr>
        <w:tabs>
          <w:tab w:val="left" w:pos="1350"/>
        </w:tabs>
        <w:jc w:val="both"/>
        <w:rPr>
          <w:lang w:eastAsia="fi-FI"/>
        </w:rPr>
      </w:pPr>
    </w:p>
    <w:p w:rsidR="00B963ED" w:rsidRPr="007635E5" w:rsidRDefault="00B963ED" w:rsidP="00091688">
      <w:pPr>
        <w:pStyle w:val="Luettelokappale"/>
        <w:numPr>
          <w:ilvl w:val="0"/>
          <w:numId w:val="41"/>
        </w:numPr>
        <w:jc w:val="both"/>
        <w:rPr>
          <w:rFonts w:ascii="Times New Roman" w:hAnsi="Times New Roman"/>
          <w:sz w:val="24"/>
        </w:rPr>
      </w:pPr>
      <w:r>
        <w:rPr>
          <w:rFonts w:ascii="Times New Roman" w:hAnsi="Times New Roman"/>
          <w:sz w:val="24"/>
        </w:rPr>
        <w:t>Uppgifter som verifierar betalningen och som penninginrättningen lämnat och som kan tas emot till exempel som kontoutdragsfil eller betalningsspecifik överföring i realtid (kontoutdraget kan också användas som en bokföringsjournal i en bokföring som gjorts upp enligt kontantprincipen eller som en betalningsrörelsejournal i en prestationsbaserad bokföring – då iakttas en förvaringstid på tio år).</w:t>
      </w:r>
    </w:p>
    <w:p w:rsidR="002327D0" w:rsidRPr="007635E5" w:rsidRDefault="002327D0" w:rsidP="00091688">
      <w:pPr>
        <w:numPr>
          <w:ilvl w:val="0"/>
          <w:numId w:val="41"/>
        </w:numPr>
        <w:tabs>
          <w:tab w:val="left" w:pos="450"/>
        </w:tabs>
        <w:jc w:val="both"/>
      </w:pPr>
      <w:r>
        <w:t>Specifikationer av prestationer (inkommande referensbetalningar), specifikationer av fakturabetalningstjänsten (betalda fakturor o.d. betalningar) och specifikationer av upprepade prestationer som har bifogats kontoutdraget såvida dessa inte framgår av kontoutdraget.</w:t>
      </w:r>
    </w:p>
    <w:p w:rsidR="002327D0" w:rsidRPr="007635E5" w:rsidRDefault="002327D0" w:rsidP="00091688">
      <w:pPr>
        <w:numPr>
          <w:ilvl w:val="0"/>
          <w:numId w:val="41"/>
        </w:numPr>
        <w:tabs>
          <w:tab w:val="left" w:pos="450"/>
        </w:tabs>
        <w:jc w:val="both"/>
      </w:pPr>
      <w:r>
        <w:t>Konterings- och provisionsspecifikationer från det bolag som administrera kreditkortsbetalningarna (specifikation av betalningar).</w:t>
      </w:r>
    </w:p>
    <w:p w:rsidR="00A45C84" w:rsidRPr="007635E5" w:rsidRDefault="00A45C84" w:rsidP="00091688">
      <w:pPr>
        <w:numPr>
          <w:ilvl w:val="0"/>
          <w:numId w:val="41"/>
        </w:numPr>
        <w:tabs>
          <w:tab w:val="left" w:pos="450"/>
        </w:tabs>
        <w:jc w:val="both"/>
      </w:pPr>
      <w:r>
        <w:t>Konterings- och provisionsspecifikationer från de företag som förmedlar betalningar (specifikation av avgifter).</w:t>
      </w:r>
    </w:p>
    <w:p w:rsidR="002327D0" w:rsidRPr="007635E5" w:rsidRDefault="002327D0" w:rsidP="00091688">
      <w:pPr>
        <w:numPr>
          <w:ilvl w:val="0"/>
          <w:numId w:val="41"/>
        </w:numPr>
        <w:tabs>
          <w:tab w:val="left" w:pos="450"/>
        </w:tabs>
        <w:jc w:val="both"/>
      </w:pPr>
      <w:r>
        <w:t>Betalningsmottagarspecifika betalningstransaktioner som har sänts till banken, om betalningstransaktionerna varken finns på kontoutdraget eller på en separat specifikation från banken.</w:t>
      </w:r>
    </w:p>
    <w:p w:rsidR="002327D0" w:rsidRPr="007635E5" w:rsidRDefault="002327D0" w:rsidP="002D2806">
      <w:pPr>
        <w:numPr>
          <w:ilvl w:val="0"/>
          <w:numId w:val="41"/>
        </w:numPr>
        <w:tabs>
          <w:tab w:val="left" w:pos="450"/>
        </w:tabs>
        <w:jc w:val="both"/>
      </w:pPr>
      <w:r>
        <w:t>Bankens felanmälningar om sända och mottagna betalningar, om dessa påverkar bokföringsnoteringarna.</w:t>
      </w:r>
    </w:p>
    <w:p w:rsidR="002327D0" w:rsidRPr="007635E5" w:rsidRDefault="002327D0" w:rsidP="002D2806">
      <w:pPr>
        <w:numPr>
          <w:ilvl w:val="0"/>
          <w:numId w:val="41"/>
        </w:numPr>
        <w:tabs>
          <w:tab w:val="left" w:pos="450"/>
        </w:tabs>
        <w:jc w:val="both"/>
      </w:pPr>
      <w:r>
        <w:t xml:space="preserve">(Kontant)kassaverifikationer och dagliga sammandrag av kontantkassan. </w:t>
      </w:r>
    </w:p>
    <w:p w:rsidR="00B963ED" w:rsidRPr="007635E5" w:rsidRDefault="002327D0" w:rsidP="00B963ED">
      <w:pPr>
        <w:numPr>
          <w:ilvl w:val="0"/>
          <w:numId w:val="41"/>
        </w:numPr>
        <w:tabs>
          <w:tab w:val="left" w:pos="450"/>
        </w:tabs>
        <w:jc w:val="both"/>
      </w:pPr>
      <w:r>
        <w:t>Personalens kostnadsdebiteringar, som har betalats via kassan eller bankkontot.</w:t>
      </w:r>
    </w:p>
    <w:p w:rsidR="002327D0" w:rsidRPr="000800B4" w:rsidRDefault="002327D0" w:rsidP="006E2623">
      <w:pPr>
        <w:tabs>
          <w:tab w:val="left" w:pos="450"/>
        </w:tabs>
        <w:jc w:val="both"/>
        <w:rPr>
          <w:lang w:eastAsia="fi-FI"/>
        </w:rPr>
      </w:pPr>
    </w:p>
    <w:p w:rsidR="002327D0" w:rsidRPr="007635E5" w:rsidRDefault="002D2806" w:rsidP="006E2623">
      <w:pPr>
        <w:pStyle w:val="Default"/>
        <w:rPr>
          <w:color w:val="auto"/>
        </w:rPr>
      </w:pPr>
      <w:r>
        <w:rPr>
          <w:color w:val="auto"/>
        </w:rPr>
        <w:t>Specifikationsfiler som används i betalningsförmedlingen, såsom</w:t>
      </w:r>
    </w:p>
    <w:p w:rsidR="002327D0" w:rsidRPr="007635E5" w:rsidRDefault="002327D0" w:rsidP="002D2806">
      <w:pPr>
        <w:pStyle w:val="Default"/>
        <w:numPr>
          <w:ilvl w:val="0"/>
          <w:numId w:val="42"/>
        </w:numPr>
        <w:rPr>
          <w:color w:val="auto"/>
        </w:rPr>
      </w:pPr>
      <w:r>
        <w:rPr>
          <w:color w:val="auto"/>
        </w:rPr>
        <w:t xml:space="preserve">inkommande referensbetalningar, </w:t>
      </w:r>
    </w:p>
    <w:p w:rsidR="002327D0" w:rsidRPr="007635E5" w:rsidRDefault="00A45C84" w:rsidP="002D2806">
      <w:pPr>
        <w:pStyle w:val="Default"/>
        <w:numPr>
          <w:ilvl w:val="0"/>
          <w:numId w:val="42"/>
        </w:numPr>
        <w:rPr>
          <w:color w:val="auto"/>
        </w:rPr>
      </w:pPr>
      <w:r>
        <w:rPr>
          <w:color w:val="auto"/>
        </w:rPr>
        <w:t>fakturornas betalningsförmedling,</w:t>
      </w:r>
    </w:p>
    <w:p w:rsidR="002327D0" w:rsidRPr="007635E5" w:rsidRDefault="002327D0" w:rsidP="002D2806">
      <w:pPr>
        <w:pStyle w:val="Default"/>
        <w:numPr>
          <w:ilvl w:val="0"/>
          <w:numId w:val="42"/>
        </w:numPr>
        <w:rPr>
          <w:color w:val="auto"/>
        </w:rPr>
      </w:pPr>
      <w:r>
        <w:rPr>
          <w:color w:val="auto"/>
        </w:rPr>
        <w:t xml:space="preserve">återkommande prestationer, </w:t>
      </w:r>
    </w:p>
    <w:p w:rsidR="002327D0" w:rsidRPr="007635E5" w:rsidRDefault="002327D0" w:rsidP="002D2806">
      <w:pPr>
        <w:pStyle w:val="Default"/>
        <w:numPr>
          <w:ilvl w:val="0"/>
          <w:numId w:val="42"/>
        </w:numPr>
        <w:rPr>
          <w:color w:val="auto"/>
        </w:rPr>
      </w:pPr>
      <w:r>
        <w:rPr>
          <w:color w:val="auto"/>
        </w:rPr>
        <w:t xml:space="preserve">direktdebitering och </w:t>
      </w:r>
    </w:p>
    <w:p w:rsidR="002327D0" w:rsidRPr="007635E5" w:rsidRDefault="002327D0" w:rsidP="002D2806">
      <w:pPr>
        <w:pStyle w:val="Default"/>
        <w:numPr>
          <w:ilvl w:val="0"/>
          <w:numId w:val="42"/>
        </w:numPr>
        <w:rPr>
          <w:color w:val="auto"/>
        </w:rPr>
      </w:pPr>
      <w:r>
        <w:rPr>
          <w:color w:val="auto"/>
        </w:rPr>
        <w:t>transaktionsrapport</w:t>
      </w:r>
    </w:p>
    <w:p w:rsidR="002327D0" w:rsidRPr="007635E5" w:rsidRDefault="002D2806" w:rsidP="00767E09">
      <w:pPr>
        <w:pStyle w:val="Default"/>
        <w:jc w:val="both"/>
      </w:pPr>
      <w:r>
        <w:rPr>
          <w:color w:val="auto"/>
        </w:rPr>
        <w:t xml:space="preserve">är verifikationer enligt </w:t>
      </w:r>
      <w:proofErr w:type="spellStart"/>
      <w:r>
        <w:rPr>
          <w:color w:val="auto"/>
        </w:rPr>
        <w:t>BokfL</w:t>
      </w:r>
      <w:proofErr w:type="spellEnd"/>
      <w:r>
        <w:rPr>
          <w:color w:val="auto"/>
        </w:rPr>
        <w:t>, om de</w:t>
      </w:r>
      <w:r>
        <w:t xml:space="preserve"> faktura- och betalarspecifika uppgifter som finns på dessa inte framgår av det kontoutdrag eller de separata specifikationer som banken har sänt.  I detta fall ska den bokföringsskyldige antingen arkivera dessa filer eller lagra de uppgifter som filerna innehåller i systemet, till exempel i betalningsförmedlings-, bokförings- eller löneräkningsprogrammet.</w:t>
      </w:r>
    </w:p>
    <w:p w:rsidR="002327D0" w:rsidRPr="000800B4" w:rsidRDefault="002327D0" w:rsidP="00767E09">
      <w:pPr>
        <w:tabs>
          <w:tab w:val="left" w:pos="1350"/>
          <w:tab w:val="left" w:pos="3780"/>
        </w:tabs>
        <w:ind w:left="1465"/>
        <w:jc w:val="both"/>
        <w:rPr>
          <w:lang w:eastAsia="fi-FI"/>
        </w:rPr>
      </w:pPr>
    </w:p>
    <w:p w:rsidR="002327D0" w:rsidRPr="007635E5" w:rsidRDefault="002D2806" w:rsidP="002D2806">
      <w:pPr>
        <w:tabs>
          <w:tab w:val="left" w:pos="1350"/>
        </w:tabs>
        <w:jc w:val="both"/>
      </w:pPr>
      <w:r>
        <w:t xml:space="preserve">Till exempel följande dokument är inte sådana verifikationer som avses i </w:t>
      </w:r>
      <w:proofErr w:type="spellStart"/>
      <w:r>
        <w:t>BokfL</w:t>
      </w:r>
      <w:proofErr w:type="spellEnd"/>
      <w:r>
        <w:t xml:space="preserve"> såvida de inte innehåller sådana uppgifter som har definierats i </w:t>
      </w:r>
      <w:proofErr w:type="spellStart"/>
      <w:r>
        <w:t>BokfL</w:t>
      </w:r>
      <w:proofErr w:type="spellEnd"/>
      <w:r>
        <w:t xml:space="preserve"> eller mervärdesskattelagen och som inte framgår av verifikationerna eller bilagor till dessa eller korrespondensen om affärstransaktionerna:</w:t>
      </w:r>
    </w:p>
    <w:p w:rsidR="002327D0" w:rsidRPr="007635E5" w:rsidRDefault="002327D0" w:rsidP="002D2806">
      <w:pPr>
        <w:pStyle w:val="Luettelokappale"/>
        <w:numPr>
          <w:ilvl w:val="0"/>
          <w:numId w:val="43"/>
        </w:numPr>
        <w:tabs>
          <w:tab w:val="left" w:pos="450"/>
        </w:tabs>
        <w:jc w:val="both"/>
        <w:rPr>
          <w:rFonts w:ascii="Times New Roman" w:hAnsi="Times New Roman"/>
          <w:sz w:val="24"/>
        </w:rPr>
      </w:pPr>
      <w:r>
        <w:rPr>
          <w:rFonts w:ascii="Times New Roman" w:hAnsi="Times New Roman"/>
          <w:sz w:val="24"/>
        </w:rPr>
        <w:t>Verifikationer som kunden kvitterar med kreditkort, bankkort e.d. kort.</w:t>
      </w:r>
    </w:p>
    <w:p w:rsidR="002327D0" w:rsidRPr="007635E5" w:rsidRDefault="002327D0" w:rsidP="006E2623">
      <w:pPr>
        <w:pStyle w:val="Luettelokappale"/>
        <w:numPr>
          <w:ilvl w:val="0"/>
          <w:numId w:val="43"/>
        </w:numPr>
        <w:tabs>
          <w:tab w:val="left" w:pos="450"/>
        </w:tabs>
        <w:jc w:val="both"/>
        <w:rPr>
          <w:rFonts w:ascii="Times New Roman" w:hAnsi="Times New Roman"/>
          <w:sz w:val="24"/>
        </w:rPr>
      </w:pPr>
      <w:r>
        <w:rPr>
          <w:rFonts w:ascii="Times New Roman" w:hAnsi="Times New Roman"/>
          <w:sz w:val="24"/>
        </w:rPr>
        <w:t>Betalningsförmedlingsprogrammets betalningsförslag, betalningsförteckningar o.d. specifikationer.</w:t>
      </w:r>
    </w:p>
    <w:p w:rsidR="002327D0" w:rsidRPr="007635E5" w:rsidRDefault="002327D0" w:rsidP="000F5B30">
      <w:pPr>
        <w:pStyle w:val="Otsikko2"/>
      </w:pPr>
      <w:bookmarkStart w:id="101" w:name="_Toc282534120"/>
      <w:bookmarkStart w:id="102" w:name="_Toc73059711"/>
      <w:r>
        <w:lastRenderedPageBreak/>
        <w:t>Verifikationsmaterial i huvudbokföringen</w:t>
      </w:r>
      <w:bookmarkEnd w:id="101"/>
      <w:bookmarkEnd w:id="102"/>
    </w:p>
    <w:p w:rsidR="002327D0" w:rsidRPr="007635E5" w:rsidRDefault="002D2806" w:rsidP="006E2623">
      <w:pPr>
        <w:tabs>
          <w:tab w:val="left" w:pos="1350"/>
        </w:tabs>
        <w:jc w:val="both"/>
      </w:pPr>
      <w:r>
        <w:t xml:space="preserve">Som exempel på rättelse-, periodiserings- och överföringsverifikationer eller övriga verifikationer enligt </w:t>
      </w:r>
      <w:proofErr w:type="spellStart"/>
      <w:r>
        <w:t>BokfL</w:t>
      </w:r>
      <w:proofErr w:type="spellEnd"/>
      <w:r>
        <w:t xml:space="preserve"> och övrig korrespondens om affärstransaktionerna kan nämnas</w:t>
      </w:r>
    </w:p>
    <w:p w:rsidR="002327D0" w:rsidRPr="000800B4" w:rsidRDefault="002327D0" w:rsidP="006E2623">
      <w:pPr>
        <w:tabs>
          <w:tab w:val="left" w:pos="1350"/>
        </w:tabs>
        <w:jc w:val="both"/>
        <w:rPr>
          <w:lang w:eastAsia="fi-FI"/>
        </w:rPr>
      </w:pPr>
    </w:p>
    <w:p w:rsidR="002327D0" w:rsidRPr="007635E5" w:rsidRDefault="002327D0" w:rsidP="002D2806">
      <w:pPr>
        <w:pStyle w:val="Luettelokappale"/>
        <w:numPr>
          <w:ilvl w:val="0"/>
          <w:numId w:val="44"/>
        </w:numPr>
        <w:tabs>
          <w:tab w:val="left" w:pos="1350"/>
        </w:tabs>
        <w:jc w:val="both"/>
        <w:rPr>
          <w:rFonts w:ascii="Times New Roman" w:hAnsi="Times New Roman"/>
          <w:sz w:val="24"/>
        </w:rPr>
      </w:pPr>
      <w:r>
        <w:rPr>
          <w:rFonts w:ascii="Times New Roman" w:hAnsi="Times New Roman"/>
          <w:sz w:val="24"/>
        </w:rPr>
        <w:t>periodiseringsverifikationer</w:t>
      </w:r>
    </w:p>
    <w:p w:rsidR="002327D0" w:rsidRPr="007635E5" w:rsidRDefault="002327D0" w:rsidP="002D2806">
      <w:pPr>
        <w:pStyle w:val="Luettelokappale"/>
        <w:numPr>
          <w:ilvl w:val="0"/>
          <w:numId w:val="44"/>
        </w:numPr>
        <w:tabs>
          <w:tab w:val="left" w:pos="1350"/>
        </w:tabs>
        <w:jc w:val="both"/>
        <w:rPr>
          <w:rFonts w:ascii="Times New Roman" w:hAnsi="Times New Roman"/>
          <w:sz w:val="24"/>
        </w:rPr>
      </w:pPr>
      <w:r>
        <w:rPr>
          <w:rFonts w:ascii="Times New Roman" w:hAnsi="Times New Roman"/>
          <w:sz w:val="24"/>
        </w:rPr>
        <w:t>rättelseverifikationer</w:t>
      </w:r>
    </w:p>
    <w:p w:rsidR="002327D0" w:rsidRPr="007635E5" w:rsidRDefault="002327D0" w:rsidP="002D2806">
      <w:pPr>
        <w:pStyle w:val="Luettelokappale"/>
        <w:numPr>
          <w:ilvl w:val="0"/>
          <w:numId w:val="44"/>
        </w:numPr>
        <w:tabs>
          <w:tab w:val="left" w:pos="1350"/>
        </w:tabs>
        <w:jc w:val="both"/>
        <w:rPr>
          <w:rFonts w:ascii="Times New Roman" w:hAnsi="Times New Roman"/>
          <w:sz w:val="24"/>
        </w:rPr>
      </w:pPr>
      <w:r>
        <w:rPr>
          <w:rFonts w:ascii="Times New Roman" w:hAnsi="Times New Roman"/>
          <w:sz w:val="24"/>
        </w:rPr>
        <w:t>överföringsverifikationer</w:t>
      </w:r>
    </w:p>
    <w:p w:rsidR="002327D0" w:rsidRPr="007635E5" w:rsidRDefault="002327D0" w:rsidP="002D2806">
      <w:pPr>
        <w:pStyle w:val="Luettelokappale"/>
        <w:numPr>
          <w:ilvl w:val="0"/>
          <w:numId w:val="44"/>
        </w:numPr>
        <w:tabs>
          <w:tab w:val="left" w:pos="1350"/>
        </w:tabs>
        <w:jc w:val="both"/>
        <w:rPr>
          <w:rFonts w:ascii="Times New Roman" w:hAnsi="Times New Roman"/>
          <w:sz w:val="24"/>
        </w:rPr>
      </w:pPr>
      <w:r>
        <w:rPr>
          <w:rFonts w:ascii="Times New Roman" w:hAnsi="Times New Roman"/>
          <w:sz w:val="24"/>
        </w:rPr>
        <w:t>uträkningar som styrker aktivering av produktutvecklingsutgifter eller partiell intäktsföring enligt tillverkningsgrad samt övriga memorialverifikationer</w:t>
      </w:r>
    </w:p>
    <w:p w:rsidR="002327D0" w:rsidRPr="007635E5" w:rsidRDefault="002327D0" w:rsidP="002D2806">
      <w:pPr>
        <w:pStyle w:val="Luettelokappale"/>
        <w:numPr>
          <w:ilvl w:val="0"/>
          <w:numId w:val="44"/>
        </w:numPr>
        <w:tabs>
          <w:tab w:val="left" w:pos="1350"/>
        </w:tabs>
        <w:jc w:val="both"/>
        <w:rPr>
          <w:rFonts w:ascii="Times New Roman" w:hAnsi="Times New Roman"/>
          <w:sz w:val="24"/>
        </w:rPr>
      </w:pPr>
      <w:r>
        <w:rPr>
          <w:rFonts w:ascii="Times New Roman" w:hAnsi="Times New Roman"/>
          <w:sz w:val="24"/>
        </w:rPr>
        <w:t>mervärdesskattekalkyler samt övriga verifikationer som bestyrker skattebokföringar</w:t>
      </w:r>
    </w:p>
    <w:p w:rsidR="00274DDA" w:rsidRPr="007635E5" w:rsidRDefault="00982E18" w:rsidP="00274DDA">
      <w:pPr>
        <w:pStyle w:val="Luettelokappale"/>
        <w:numPr>
          <w:ilvl w:val="0"/>
          <w:numId w:val="44"/>
        </w:numPr>
        <w:tabs>
          <w:tab w:val="left" w:pos="1350"/>
        </w:tabs>
        <w:jc w:val="both"/>
        <w:rPr>
          <w:rFonts w:ascii="Times New Roman" w:hAnsi="Times New Roman"/>
          <w:sz w:val="24"/>
        </w:rPr>
      </w:pPr>
      <w:proofErr w:type="gramStart"/>
      <w:r>
        <w:rPr>
          <w:rFonts w:ascii="Times New Roman" w:hAnsi="Times New Roman"/>
          <w:sz w:val="24"/>
        </w:rPr>
        <w:t>sakinnehåll som produceras av skatteförvaltningens system till exempel om dröjsmålsränta och förseningsavgifter.</w:t>
      </w:r>
      <w:proofErr w:type="gramEnd"/>
      <w:r>
        <w:rPr>
          <w:rFonts w:ascii="Times New Roman" w:hAnsi="Times New Roman"/>
          <w:sz w:val="24"/>
        </w:rPr>
        <w:t xml:space="preserve"> Skatteförvaltningen förvarar dessa uppgifter på den bokföringsskyldiges vägnar, så den bokföringsskyldige kan bedöma om det är motiverat att lagra uppgifterna i sitt eget bokföringsmaterial till exempel för att underlätta revisionen.</w:t>
      </w:r>
    </w:p>
    <w:p w:rsidR="00274DDA" w:rsidRPr="007635E5" w:rsidRDefault="00C56458" w:rsidP="000F5B30">
      <w:pPr>
        <w:pStyle w:val="Otsikko2"/>
      </w:pPr>
      <w:bookmarkStart w:id="103" w:name="_Toc69310841"/>
      <w:bookmarkStart w:id="104" w:name="_Toc73059712"/>
      <w:r>
        <w:t>Verifikationsmaterial för det särskilda bokslutet</w:t>
      </w:r>
      <w:bookmarkEnd w:id="103"/>
      <w:r>
        <w:t xml:space="preserve"> samt koncernverifikationer</w:t>
      </w:r>
      <w:bookmarkEnd w:id="104"/>
    </w:p>
    <w:p w:rsidR="00AA3829" w:rsidRPr="007635E5" w:rsidRDefault="00C56458" w:rsidP="00AA3829">
      <w:pPr>
        <w:pStyle w:val="Leipis"/>
        <w:ind w:left="0"/>
      </w:pPr>
      <w:r>
        <w:t xml:space="preserve">Verifikationer enligt </w:t>
      </w:r>
      <w:proofErr w:type="spellStart"/>
      <w:r>
        <w:t>BokfL</w:t>
      </w:r>
      <w:proofErr w:type="spellEnd"/>
      <w:r>
        <w:t xml:space="preserve"> som dokumenterar innehållet i ett särskilt bokslut är till exempel bilagor som det föreskrivs om i </w:t>
      </w:r>
      <w:proofErr w:type="spellStart"/>
      <w:r>
        <w:t>BokfL</w:t>
      </w:r>
      <w:proofErr w:type="spellEnd"/>
      <w:r>
        <w:t xml:space="preserve"> 2:5b §.</w:t>
      </w:r>
    </w:p>
    <w:p w:rsidR="00325D18" w:rsidRPr="007635E5" w:rsidRDefault="00F67B90" w:rsidP="00AA3829">
      <w:pPr>
        <w:pStyle w:val="Leipis"/>
        <w:ind w:left="0"/>
      </w:pPr>
      <w:proofErr w:type="spellStart"/>
      <w:r>
        <w:t>BokfL</w:t>
      </w:r>
      <w:proofErr w:type="spellEnd"/>
      <w:r>
        <w:t xml:space="preserve"> 2:5b § lyder: </w:t>
      </w:r>
      <w:r>
        <w:rPr>
          <w:i/>
        </w:rPr>
        <w:t>Bokslutsnoter ska, om grunden inte annars är uppenbar, baseras på verifikation av innehållet (verifikation till noter). Sambandet mellan noten och verifikationen måste kunna konstateras utan svårighet</w:t>
      </w:r>
      <w:r>
        <w:t>.”</w:t>
      </w:r>
    </w:p>
    <w:p w:rsidR="00C56458" w:rsidRPr="007635E5" w:rsidRDefault="00C56458" w:rsidP="00AA3829">
      <w:pPr>
        <w:pStyle w:val="Leipis"/>
        <w:ind w:left="0"/>
      </w:pPr>
      <w:r>
        <w:t xml:space="preserve">Det rekommenderas att verifikationerna som uppkommer i samband med upprättandet av koncernbokslutet numreras som en egen verifikationsserie (s.k. koncernverifikationer). </w:t>
      </w:r>
    </w:p>
    <w:p w:rsidR="00091688" w:rsidRPr="007635E5" w:rsidRDefault="00091688" w:rsidP="00091688">
      <w:pPr>
        <w:spacing w:after="160" w:line="259" w:lineRule="auto"/>
        <w:contextualSpacing/>
        <w:jc w:val="both"/>
      </w:pPr>
      <w:r>
        <w:t xml:space="preserve">På grund av kravet på noter till koncernbokslutet kan det vara nödvändigt att upprätta en verifikation över noterna enligt </w:t>
      </w:r>
      <w:proofErr w:type="spellStart"/>
      <w:r>
        <w:t>BokfL</w:t>
      </w:r>
      <w:proofErr w:type="spellEnd"/>
      <w:r>
        <w:t xml:space="preserve"> 2:5b §. </w:t>
      </w:r>
    </w:p>
    <w:p w:rsidR="00091688" w:rsidRPr="007635E5" w:rsidRDefault="00825527" w:rsidP="00AA3829">
      <w:pPr>
        <w:pStyle w:val="Leipis"/>
        <w:ind w:left="0"/>
      </w:pPr>
      <w:r>
        <w:t xml:space="preserve">Dokumentationen av rättelser som gjorts i samband med upprättandet av finansieringsanalysen behöver bevaras i bokföringsmaterialet för att verifiera </w:t>
      </w:r>
      <w:proofErr w:type="spellStart"/>
      <w:r>
        <w:t>audit</w:t>
      </w:r>
      <w:proofErr w:type="spellEnd"/>
      <w:r>
        <w:t> </w:t>
      </w:r>
      <w:proofErr w:type="spellStart"/>
      <w:r>
        <w:t>trail</w:t>
      </w:r>
      <w:proofErr w:type="spellEnd"/>
      <w:r>
        <w:t xml:space="preserve">-kravet.  </w:t>
      </w:r>
    </w:p>
    <w:p w:rsidR="00AA3829" w:rsidRPr="007635E5" w:rsidRDefault="0098352E" w:rsidP="00AA3829">
      <w:pPr>
        <w:pStyle w:val="Otsikko2"/>
      </w:pPr>
      <w:bookmarkStart w:id="105" w:name="_Toc69310842"/>
      <w:r>
        <w:t xml:space="preserve">  </w:t>
      </w:r>
      <w:bookmarkStart w:id="106" w:name="_Toc73059713"/>
      <w:r>
        <w:t>Verifikationsmaterial som grundar sig på tillämpning av IFRS-standarder</w:t>
      </w:r>
      <w:bookmarkEnd w:id="105"/>
      <w:bookmarkEnd w:id="106"/>
    </w:p>
    <w:p w:rsidR="00002674" w:rsidRPr="007635E5" w:rsidRDefault="00002674" w:rsidP="00091688">
      <w:pPr>
        <w:jc w:val="both"/>
      </w:pPr>
      <w:r>
        <w:t xml:space="preserve">Om den bokföringsskyldige i sitt särskilda bokslut tillämpar de IFRS-optioner (5:2a, 5:2b, 5:5b eller 5:5c §) som föreskrivs i </w:t>
      </w:r>
      <w:proofErr w:type="spellStart"/>
      <w:r>
        <w:t>BokfL</w:t>
      </w:r>
      <w:proofErr w:type="spellEnd"/>
      <w:r>
        <w:t xml:space="preserve"> eller med stöd av </w:t>
      </w:r>
      <w:proofErr w:type="spellStart"/>
      <w:r>
        <w:t>BokfL</w:t>
      </w:r>
      <w:proofErr w:type="spellEnd"/>
      <w:r>
        <w:t xml:space="preserve"> 7a:2–3 § upprättar sitt koncernbokslut enligt IFRS, ska IFRS-kraven beaktas i verifikationsmaterialet.</w:t>
      </w:r>
    </w:p>
    <w:p w:rsidR="00002674" w:rsidRPr="007635E5" w:rsidRDefault="00002674" w:rsidP="00091688">
      <w:pPr>
        <w:spacing w:after="160" w:line="259" w:lineRule="auto"/>
        <w:contextualSpacing/>
        <w:jc w:val="both"/>
      </w:pPr>
      <w:bookmarkStart w:id="107" w:name="_Hlk67645305"/>
    </w:p>
    <w:p w:rsidR="00002674" w:rsidRPr="007635E5" w:rsidRDefault="00002674" w:rsidP="00091688">
      <w:pPr>
        <w:spacing w:after="160" w:line="259" w:lineRule="auto"/>
        <w:contextualSpacing/>
        <w:jc w:val="both"/>
      </w:pPr>
      <w:r>
        <w:t xml:space="preserve">Om IFRS-standarden förutsätter dokumentation om en viss omständighet, ska den bokföringsskyldige bedöma om det är fråga om ett yrkande på grund av vilket en verifikation enligt </w:t>
      </w:r>
      <w:proofErr w:type="spellStart"/>
      <w:r>
        <w:t>BokfL</w:t>
      </w:r>
      <w:proofErr w:type="spellEnd"/>
      <w:r>
        <w:t xml:space="preserve"> 2:5 § ska upprättas. Det är till exempel motiverat att behandla ett dokument som uppstår till följd av ett dokumentationskrav som gäller skyddets effektivitet (IFRS 9.6.4.1 b) som en verifikation. </w:t>
      </w:r>
    </w:p>
    <w:bookmarkEnd w:id="107"/>
    <w:p w:rsidR="00002674" w:rsidRPr="000800B4" w:rsidRDefault="00002674" w:rsidP="00091688">
      <w:pPr>
        <w:spacing w:after="160" w:line="259" w:lineRule="auto"/>
        <w:contextualSpacing/>
        <w:jc w:val="both"/>
      </w:pPr>
    </w:p>
    <w:p w:rsidR="00002674" w:rsidRPr="00002674" w:rsidRDefault="00002674" w:rsidP="00091688">
      <w:pPr>
        <w:spacing w:after="160" w:line="259" w:lineRule="auto"/>
        <w:contextualSpacing/>
        <w:jc w:val="both"/>
      </w:pPr>
      <w:r>
        <w:lastRenderedPageBreak/>
        <w:t xml:space="preserve">På grund av det krav på noter som ingår i standarden kan det vara nödvändigt att upprätta en sådan verifikation som avses i </w:t>
      </w:r>
      <w:proofErr w:type="spellStart"/>
      <w:r>
        <w:t>BokfL</w:t>
      </w:r>
      <w:proofErr w:type="spellEnd"/>
      <w:r>
        <w:t xml:space="preserve"> 5:5b §.</w:t>
      </w:r>
    </w:p>
    <w:p w:rsidR="00274DDA" w:rsidRPr="000800B4" w:rsidRDefault="00274DDA" w:rsidP="00002674">
      <w:pPr>
        <w:pStyle w:val="Leipis"/>
        <w:ind w:left="0"/>
        <w:rPr>
          <w:lang w:eastAsia="fi-FI"/>
        </w:rPr>
      </w:pPr>
    </w:p>
    <w:p w:rsidR="002327D0" w:rsidRPr="000800B4" w:rsidRDefault="002327D0" w:rsidP="006E2623">
      <w:pPr>
        <w:tabs>
          <w:tab w:val="left" w:pos="1350"/>
        </w:tabs>
        <w:jc w:val="both"/>
        <w:rPr>
          <w:lang w:eastAsia="fi-FI"/>
        </w:rPr>
      </w:pPr>
    </w:p>
    <w:p w:rsidR="002327D0" w:rsidRPr="000800B4" w:rsidRDefault="002327D0" w:rsidP="006E2623">
      <w:pPr>
        <w:tabs>
          <w:tab w:val="left" w:pos="1350"/>
        </w:tabs>
        <w:jc w:val="both"/>
        <w:rPr>
          <w:lang w:eastAsia="fi-FI"/>
        </w:rPr>
      </w:pPr>
    </w:p>
    <w:sectPr w:rsidR="002327D0" w:rsidRPr="000800B4" w:rsidSect="00AE6388">
      <w:headerReference w:type="even" r:id="rId12"/>
      <w:headerReference w:type="default" r:id="rId13"/>
      <w:footerReference w:type="even" r:id="rId14"/>
      <w:footerReference w:type="default" r:id="rId15"/>
      <w:pgSz w:w="11907" w:h="16839" w:code="9"/>
      <w:pgMar w:top="1134" w:right="1418" w:bottom="1616" w:left="1418" w:header="680"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560" w:rsidRDefault="00330560">
      <w:r>
        <w:separator/>
      </w:r>
    </w:p>
    <w:p w:rsidR="00330560" w:rsidRDefault="00330560"/>
  </w:endnote>
  <w:endnote w:type="continuationSeparator" w:id="0">
    <w:p w:rsidR="00330560" w:rsidRDefault="00330560">
      <w:r>
        <w:continuationSeparator/>
      </w:r>
    </w:p>
    <w:p w:rsidR="00330560" w:rsidRDefault="003305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etaPlusBold">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5C2" w:rsidRDefault="00AF25C2" w:rsidP="000E0E44">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B015C5">
      <w:rPr>
        <w:rStyle w:val="Sivunumero"/>
        <w:noProof/>
      </w:rPr>
      <w:t>20</w:t>
    </w:r>
    <w:r>
      <w:rPr>
        <w:rStyle w:val="Sivunumero"/>
      </w:rPr>
      <w:fldChar w:fldCharType="end"/>
    </w:r>
  </w:p>
  <w:p w:rsidR="00AF25C2" w:rsidRDefault="00AF25C2" w:rsidP="009C4456">
    <w:pPr>
      <w:pStyle w:val="Alatunniste"/>
      <w:tabs>
        <w:tab w:val="clear" w:pos="4320"/>
        <w:tab w:val="center" w:pos="4536"/>
      </w:tabs>
      <w:ind w:right="360"/>
      <w:jc w:val="right"/>
    </w:pPr>
  </w:p>
  <w:p w:rsidR="00AF25C2" w:rsidRDefault="00AF25C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5C2" w:rsidRDefault="00AF25C2" w:rsidP="000E0E44">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B015C5">
      <w:rPr>
        <w:rStyle w:val="Sivunumero"/>
        <w:noProof/>
      </w:rPr>
      <w:t>19</w:t>
    </w:r>
    <w:r>
      <w:rPr>
        <w:rStyle w:val="Sivunumero"/>
      </w:rPr>
      <w:fldChar w:fldCharType="end"/>
    </w:r>
  </w:p>
  <w:p w:rsidR="00AF25C2" w:rsidRDefault="00AF25C2" w:rsidP="009C4456">
    <w:pPr>
      <w:pStyle w:val="Alatunniste"/>
      <w:tabs>
        <w:tab w:val="clear" w:pos="4320"/>
        <w:tab w:val="center" w:pos="4536"/>
      </w:tabs>
      <w:ind w:right="360"/>
    </w:pPr>
  </w:p>
  <w:p w:rsidR="00AF25C2" w:rsidRDefault="00AF25C2" w:rsidP="00C8643D">
    <w:pPr>
      <w:pStyle w:val="Alatunniste"/>
      <w:tabs>
        <w:tab w:val="clear" w:pos="4320"/>
        <w:tab w:val="center" w:pos="4536"/>
      </w:tabs>
    </w:pPr>
  </w:p>
  <w:p w:rsidR="00AF25C2" w:rsidRPr="004D312F" w:rsidRDefault="00AF25C2" w:rsidP="00C8643D">
    <w:pPr>
      <w:pStyle w:val="Alatunniste"/>
      <w:tabs>
        <w:tab w:val="clear" w:pos="4320"/>
        <w:tab w:val="clear" w:pos="8640"/>
        <w:tab w:val="left" w:pos="1208"/>
      </w:tabs>
      <w:rPr>
        <w:rFonts w:cs="Arial"/>
        <w:szCs w:val="18"/>
      </w:rPr>
    </w:pPr>
    <w:r>
      <w:tab/>
    </w:r>
  </w:p>
  <w:p w:rsidR="00AF25C2" w:rsidRDefault="00AF25C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560" w:rsidRDefault="00330560">
      <w:r>
        <w:separator/>
      </w:r>
    </w:p>
    <w:p w:rsidR="00330560" w:rsidRDefault="00330560"/>
  </w:footnote>
  <w:footnote w:type="continuationSeparator" w:id="0">
    <w:p w:rsidR="00330560" w:rsidRDefault="00330560">
      <w:r>
        <w:continuationSeparator/>
      </w:r>
    </w:p>
    <w:p w:rsidR="00330560" w:rsidRDefault="0033056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5C2" w:rsidRPr="001A6573" w:rsidRDefault="00AF25C2" w:rsidP="00020F27">
    <w:pPr>
      <w:pStyle w:val="Yltunniste"/>
      <w:jc w:val="center"/>
      <w:rPr>
        <w:color w:val="595959"/>
        <w:sz w:val="20"/>
        <w:szCs w:val="20"/>
      </w:rPr>
    </w:pPr>
    <w:r>
      <w:rPr>
        <w:color w:val="9B9C9D"/>
        <w:sz w:val="20"/>
      </w:rPr>
      <w:t>Bokföringsnämndens allmänna anvisningar om bokföringsmetoder och bokföringsmaterial</w:t>
    </w:r>
  </w:p>
  <w:p w:rsidR="00AF25C2" w:rsidRPr="001A6573" w:rsidRDefault="00AF25C2" w:rsidP="00020F27">
    <w:pPr>
      <w:pStyle w:val="Yltunniste"/>
      <w:jc w:val="center"/>
    </w:pPr>
    <w:r>
      <w:rPr>
        <w:noProof/>
        <w:lang w:val="fi-FI" w:eastAsia="fi-FI"/>
      </w:rPr>
      <mc:AlternateContent>
        <mc:Choice Requires="wps">
          <w:drawing>
            <wp:anchor distT="0" distB="0" distL="114300" distR="114300" simplePos="0" relativeHeight="251660288" behindDoc="0" locked="0" layoutInCell="1" allowOverlap="1" wp14:anchorId="0082000D" wp14:editId="1648A800">
              <wp:simplePos x="0" y="0"/>
              <wp:positionH relativeFrom="column">
                <wp:posOffset>2540</wp:posOffset>
              </wp:positionH>
              <wp:positionV relativeFrom="paragraph">
                <wp:posOffset>19685</wp:posOffset>
              </wp:positionV>
              <wp:extent cx="5755640" cy="0"/>
              <wp:effectExtent l="12065" t="10160" r="13970"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640" cy="0"/>
                      </a:xfrm>
                      <a:prstGeom prst="straightConnector1">
                        <a:avLst/>
                      </a:prstGeom>
                      <a:noFill/>
                      <a:ln w="9525">
                        <a:solidFill>
                          <a:srgbClr val="9B9C9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E72E77" id="_x0000_t32" coordsize="21600,21600" o:spt="32" o:oned="t" path="m,l21600,21600e" filled="f">
              <v:path arrowok="t" fillok="f" o:connecttype="none"/>
              <o:lock v:ext="edit" shapetype="t"/>
            </v:shapetype>
            <v:shape id="AutoShape 1" o:spid="_x0000_s1026" type="#_x0000_t32" style="position:absolute;margin-left:.2pt;margin-top:1.55pt;width:453.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" strokecolor="#9b9c9d"/>
          </w:pict>
        </mc:Fallback>
      </mc:AlternateContent>
    </w:r>
  </w:p>
  <w:p w:rsidR="00AF25C2" w:rsidRPr="000800B4" w:rsidRDefault="00AF25C2" w:rsidP="004B73B9">
    <w:pPr>
      <w:pStyle w:val="Yltunniste"/>
    </w:pPr>
  </w:p>
  <w:p w:rsidR="00AF25C2" w:rsidRPr="000800B4" w:rsidRDefault="00AF25C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5C2" w:rsidRPr="001A6573" w:rsidRDefault="00AF25C2" w:rsidP="00020F27">
    <w:pPr>
      <w:pStyle w:val="Yltunniste"/>
      <w:jc w:val="center"/>
      <w:rPr>
        <w:color w:val="595959"/>
        <w:sz w:val="20"/>
        <w:szCs w:val="20"/>
      </w:rPr>
    </w:pPr>
    <w:r>
      <w:rPr>
        <w:color w:val="9B9C9D"/>
        <w:sz w:val="20"/>
      </w:rPr>
      <w:t>Bokföringsnämndens allmänna anvisningar om bokföringsmetoder och bokföringsmaterial</w:t>
    </w:r>
  </w:p>
  <w:p w:rsidR="00AF25C2" w:rsidRPr="001A6573" w:rsidRDefault="00AF25C2">
    <w:pPr>
      <w:pStyle w:val="Yltunniste"/>
    </w:pPr>
    <w:r>
      <w:rPr>
        <w:noProof/>
        <w:lang w:val="fi-FI" w:eastAsia="fi-FI"/>
      </w:rPr>
      <mc:AlternateContent>
        <mc:Choice Requires="wps">
          <w:drawing>
            <wp:anchor distT="0" distB="0" distL="114300" distR="114300" simplePos="0" relativeHeight="251662336" behindDoc="0" locked="0" layoutInCell="1" allowOverlap="1" wp14:anchorId="7C61C118" wp14:editId="4D39AACB">
              <wp:simplePos x="0" y="0"/>
              <wp:positionH relativeFrom="column">
                <wp:posOffset>0</wp:posOffset>
              </wp:positionH>
              <wp:positionV relativeFrom="paragraph">
                <wp:posOffset>19685</wp:posOffset>
              </wp:positionV>
              <wp:extent cx="5755640" cy="0"/>
              <wp:effectExtent l="9525" t="10160" r="698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640" cy="0"/>
                      </a:xfrm>
                      <a:prstGeom prst="straightConnector1">
                        <a:avLst/>
                      </a:prstGeom>
                      <a:noFill/>
                      <a:ln w="9525">
                        <a:solidFill>
                          <a:srgbClr val="9B9C9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15FD02" id="_x0000_t32" coordsize="21600,21600" o:spt="32" o:oned="t" path="m,l21600,21600e" filled="f">
              <v:path arrowok="t" fillok="f" o:connecttype="none"/>
              <o:lock v:ext="edit" shapetype="t"/>
            </v:shapetype>
            <v:shape id="AutoShape 2" o:spid="_x0000_s1026" type="#_x0000_t32" style="position:absolute;margin-left:0;margin-top:1.55pt;width:453.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" strokecolor="#9b9c9d"/>
          </w:pict>
        </mc:Fallback>
      </mc:AlternateContent>
    </w:r>
  </w:p>
  <w:p w:rsidR="00AF25C2" w:rsidRPr="000800B4" w:rsidRDefault="00AF25C2" w:rsidP="00B22FD1">
    <w:pPr>
      <w:pStyle w:val="Yltunniste"/>
      <w:tabs>
        <w:tab w:val="clear" w:pos="8640"/>
        <w:tab w:val="left" w:pos="365"/>
        <w:tab w:val="left" w:pos="1530"/>
        <w:tab w:val="left" w:pos="4320"/>
        <w:tab w:val="left" w:pos="4621"/>
        <w:tab w:val="center" w:pos="5940"/>
        <w:tab w:val="right" w:pos="9000"/>
        <w:tab w:val="right" w:pos="9072"/>
      </w:tabs>
      <w:rPr>
        <w:szCs w:val="18"/>
      </w:rPr>
    </w:pPr>
  </w:p>
  <w:p w:rsidR="00AF25C2" w:rsidRPr="000800B4" w:rsidRDefault="00AF25C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54CD07C"/>
    <w:lvl w:ilvl="0">
      <w:start w:val="1"/>
      <w:numFmt w:val="bullet"/>
      <w:pStyle w:val="Otsikko9"/>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0305510"/>
    <w:multiLevelType w:val="hybridMultilevel"/>
    <w:tmpl w:val="17600120"/>
    <w:lvl w:ilvl="0" w:tplc="040B0001">
      <w:start w:val="1"/>
      <w:numFmt w:val="bullet"/>
      <w:lvlText w:val=""/>
      <w:lvlJc w:val="left"/>
      <w:pPr>
        <w:ind w:left="502" w:hanging="360"/>
      </w:pPr>
      <w:rPr>
        <w:rFonts w:ascii="Symbol" w:hAnsi="Symbol" w:hint="default"/>
      </w:rPr>
    </w:lvl>
    <w:lvl w:ilvl="1" w:tplc="040B0003" w:tentative="1">
      <w:start w:val="1"/>
      <w:numFmt w:val="bullet"/>
      <w:lvlText w:val="o"/>
      <w:lvlJc w:val="left"/>
      <w:pPr>
        <w:ind w:left="1222" w:hanging="360"/>
      </w:pPr>
      <w:rPr>
        <w:rFonts w:ascii="Courier New" w:hAnsi="Courier New" w:cs="Courier New" w:hint="default"/>
      </w:rPr>
    </w:lvl>
    <w:lvl w:ilvl="2" w:tplc="040B0005" w:tentative="1">
      <w:start w:val="1"/>
      <w:numFmt w:val="bullet"/>
      <w:lvlText w:val=""/>
      <w:lvlJc w:val="left"/>
      <w:pPr>
        <w:ind w:left="1942" w:hanging="360"/>
      </w:pPr>
      <w:rPr>
        <w:rFonts w:ascii="Wingdings" w:hAnsi="Wingdings" w:hint="default"/>
      </w:rPr>
    </w:lvl>
    <w:lvl w:ilvl="3" w:tplc="040B0001" w:tentative="1">
      <w:start w:val="1"/>
      <w:numFmt w:val="bullet"/>
      <w:lvlText w:val=""/>
      <w:lvlJc w:val="left"/>
      <w:pPr>
        <w:ind w:left="2662" w:hanging="360"/>
      </w:pPr>
      <w:rPr>
        <w:rFonts w:ascii="Symbol" w:hAnsi="Symbol" w:hint="default"/>
      </w:rPr>
    </w:lvl>
    <w:lvl w:ilvl="4" w:tplc="040B0003" w:tentative="1">
      <w:start w:val="1"/>
      <w:numFmt w:val="bullet"/>
      <w:lvlText w:val="o"/>
      <w:lvlJc w:val="left"/>
      <w:pPr>
        <w:ind w:left="3382" w:hanging="360"/>
      </w:pPr>
      <w:rPr>
        <w:rFonts w:ascii="Courier New" w:hAnsi="Courier New" w:cs="Courier New" w:hint="default"/>
      </w:rPr>
    </w:lvl>
    <w:lvl w:ilvl="5" w:tplc="040B0005" w:tentative="1">
      <w:start w:val="1"/>
      <w:numFmt w:val="bullet"/>
      <w:lvlText w:val=""/>
      <w:lvlJc w:val="left"/>
      <w:pPr>
        <w:ind w:left="4102" w:hanging="360"/>
      </w:pPr>
      <w:rPr>
        <w:rFonts w:ascii="Wingdings" w:hAnsi="Wingdings" w:hint="default"/>
      </w:rPr>
    </w:lvl>
    <w:lvl w:ilvl="6" w:tplc="040B0001" w:tentative="1">
      <w:start w:val="1"/>
      <w:numFmt w:val="bullet"/>
      <w:lvlText w:val=""/>
      <w:lvlJc w:val="left"/>
      <w:pPr>
        <w:ind w:left="4822" w:hanging="360"/>
      </w:pPr>
      <w:rPr>
        <w:rFonts w:ascii="Symbol" w:hAnsi="Symbol" w:hint="default"/>
      </w:rPr>
    </w:lvl>
    <w:lvl w:ilvl="7" w:tplc="040B0003" w:tentative="1">
      <w:start w:val="1"/>
      <w:numFmt w:val="bullet"/>
      <w:lvlText w:val="o"/>
      <w:lvlJc w:val="left"/>
      <w:pPr>
        <w:ind w:left="5542" w:hanging="360"/>
      </w:pPr>
      <w:rPr>
        <w:rFonts w:ascii="Courier New" w:hAnsi="Courier New" w:cs="Courier New" w:hint="default"/>
      </w:rPr>
    </w:lvl>
    <w:lvl w:ilvl="8" w:tplc="040B0005" w:tentative="1">
      <w:start w:val="1"/>
      <w:numFmt w:val="bullet"/>
      <w:lvlText w:val=""/>
      <w:lvlJc w:val="left"/>
      <w:pPr>
        <w:ind w:left="6262" w:hanging="360"/>
      </w:pPr>
      <w:rPr>
        <w:rFonts w:ascii="Wingdings" w:hAnsi="Wingdings" w:hint="default"/>
      </w:rPr>
    </w:lvl>
  </w:abstractNum>
  <w:abstractNum w:abstractNumId="3" w15:restartNumberingAfterBreak="0">
    <w:nsid w:val="013150BA"/>
    <w:multiLevelType w:val="hybridMultilevel"/>
    <w:tmpl w:val="494C4A5A"/>
    <w:lvl w:ilvl="0" w:tplc="31C4A192">
      <w:start w:val="1"/>
      <w:numFmt w:val="bullet"/>
      <w:pStyle w:val="Bulletedlista-sisennetty"/>
      <w:lvlText w:val="-"/>
      <w:lvlJc w:val="left"/>
      <w:pPr>
        <w:ind w:left="2367" w:hanging="360"/>
      </w:pPr>
      <w:rPr>
        <w:rFonts w:ascii="Arial" w:eastAsia="Times New Roman" w:hAnsi="Arial" w:hint="default"/>
      </w:rPr>
    </w:lvl>
    <w:lvl w:ilvl="1" w:tplc="04090003" w:tentative="1">
      <w:start w:val="1"/>
      <w:numFmt w:val="bullet"/>
      <w:lvlText w:val="o"/>
      <w:lvlJc w:val="left"/>
      <w:pPr>
        <w:ind w:left="3087" w:hanging="360"/>
      </w:pPr>
      <w:rPr>
        <w:rFonts w:ascii="Courier New" w:hAnsi="Courier New" w:hint="default"/>
      </w:rPr>
    </w:lvl>
    <w:lvl w:ilvl="2" w:tplc="04090005" w:tentative="1">
      <w:start w:val="1"/>
      <w:numFmt w:val="bullet"/>
      <w:lvlText w:val=""/>
      <w:lvlJc w:val="left"/>
      <w:pPr>
        <w:ind w:left="3807" w:hanging="360"/>
      </w:pPr>
      <w:rPr>
        <w:rFonts w:ascii="Wingdings" w:hAnsi="Wingdings" w:hint="default"/>
      </w:rPr>
    </w:lvl>
    <w:lvl w:ilvl="3" w:tplc="04090001" w:tentative="1">
      <w:start w:val="1"/>
      <w:numFmt w:val="bullet"/>
      <w:lvlText w:val=""/>
      <w:lvlJc w:val="left"/>
      <w:pPr>
        <w:ind w:left="4527" w:hanging="360"/>
      </w:pPr>
      <w:rPr>
        <w:rFonts w:ascii="Symbol" w:hAnsi="Symbol" w:hint="default"/>
      </w:rPr>
    </w:lvl>
    <w:lvl w:ilvl="4" w:tplc="04090003" w:tentative="1">
      <w:start w:val="1"/>
      <w:numFmt w:val="bullet"/>
      <w:lvlText w:val="o"/>
      <w:lvlJc w:val="left"/>
      <w:pPr>
        <w:ind w:left="5247" w:hanging="360"/>
      </w:pPr>
      <w:rPr>
        <w:rFonts w:ascii="Courier New" w:hAnsi="Courier New" w:hint="default"/>
      </w:rPr>
    </w:lvl>
    <w:lvl w:ilvl="5" w:tplc="04090005" w:tentative="1">
      <w:start w:val="1"/>
      <w:numFmt w:val="bullet"/>
      <w:lvlText w:val=""/>
      <w:lvlJc w:val="left"/>
      <w:pPr>
        <w:ind w:left="5967" w:hanging="360"/>
      </w:pPr>
      <w:rPr>
        <w:rFonts w:ascii="Wingdings" w:hAnsi="Wingdings" w:hint="default"/>
      </w:rPr>
    </w:lvl>
    <w:lvl w:ilvl="6" w:tplc="04090001" w:tentative="1">
      <w:start w:val="1"/>
      <w:numFmt w:val="bullet"/>
      <w:lvlText w:val=""/>
      <w:lvlJc w:val="left"/>
      <w:pPr>
        <w:ind w:left="6687" w:hanging="360"/>
      </w:pPr>
      <w:rPr>
        <w:rFonts w:ascii="Symbol" w:hAnsi="Symbol" w:hint="default"/>
      </w:rPr>
    </w:lvl>
    <w:lvl w:ilvl="7" w:tplc="04090003" w:tentative="1">
      <w:start w:val="1"/>
      <w:numFmt w:val="bullet"/>
      <w:lvlText w:val="o"/>
      <w:lvlJc w:val="left"/>
      <w:pPr>
        <w:ind w:left="7407" w:hanging="360"/>
      </w:pPr>
      <w:rPr>
        <w:rFonts w:ascii="Courier New" w:hAnsi="Courier New" w:hint="default"/>
      </w:rPr>
    </w:lvl>
    <w:lvl w:ilvl="8" w:tplc="04090005" w:tentative="1">
      <w:start w:val="1"/>
      <w:numFmt w:val="bullet"/>
      <w:lvlText w:val=""/>
      <w:lvlJc w:val="left"/>
      <w:pPr>
        <w:ind w:left="8127" w:hanging="360"/>
      </w:pPr>
      <w:rPr>
        <w:rFonts w:ascii="Wingdings" w:hAnsi="Wingdings" w:hint="default"/>
      </w:rPr>
    </w:lvl>
  </w:abstractNum>
  <w:abstractNum w:abstractNumId="4" w15:restartNumberingAfterBreak="0">
    <w:nsid w:val="09605D55"/>
    <w:multiLevelType w:val="hybridMultilevel"/>
    <w:tmpl w:val="7C6230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BE87637"/>
    <w:multiLevelType w:val="hybridMultilevel"/>
    <w:tmpl w:val="BC966E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1354FD7"/>
    <w:multiLevelType w:val="hybridMultilevel"/>
    <w:tmpl w:val="893C5A7A"/>
    <w:lvl w:ilvl="0" w:tplc="040B0001">
      <w:start w:val="1"/>
      <w:numFmt w:val="bullet"/>
      <w:lvlText w:val=""/>
      <w:lvlJc w:val="left"/>
      <w:pPr>
        <w:ind w:left="360" w:hanging="360"/>
      </w:pPr>
      <w:rPr>
        <w:rFonts w:ascii="Symbol" w:hAnsi="Symbol" w:hint="default"/>
      </w:rPr>
    </w:lvl>
    <w:lvl w:ilvl="1" w:tplc="702EFA86">
      <w:numFmt w:val="bullet"/>
      <w:lvlText w:val="•"/>
      <w:lvlJc w:val="left"/>
      <w:pPr>
        <w:ind w:left="1440" w:hanging="720"/>
      </w:pPr>
      <w:rPr>
        <w:rFonts w:ascii="Times New Roman" w:eastAsia="Times New Roman" w:hAnsi="Times New Roman" w:cs="Times New Roman"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 w15:restartNumberingAfterBreak="0">
    <w:nsid w:val="1139768B"/>
    <w:multiLevelType w:val="hybridMultilevel"/>
    <w:tmpl w:val="0110309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8" w15:restartNumberingAfterBreak="0">
    <w:nsid w:val="116B77C5"/>
    <w:multiLevelType w:val="hybridMultilevel"/>
    <w:tmpl w:val="40C2D4F6"/>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080"/>
        </w:tabs>
        <w:ind w:left="1080" w:hanging="360"/>
      </w:pPr>
      <w:rPr>
        <w:rFonts w:ascii="Courier New" w:hAnsi="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2C94DCF"/>
    <w:multiLevelType w:val="hybridMultilevel"/>
    <w:tmpl w:val="9564B1EE"/>
    <w:lvl w:ilvl="0" w:tplc="040B0001">
      <w:start w:val="1"/>
      <w:numFmt w:val="bullet"/>
      <w:lvlText w:val=""/>
      <w:lvlJc w:val="left"/>
      <w:pPr>
        <w:ind w:left="360" w:hanging="360"/>
      </w:pPr>
      <w:rPr>
        <w:rFonts w:ascii="Symbol" w:hAnsi="Symbol" w:hint="default"/>
      </w:rPr>
    </w:lvl>
    <w:lvl w:ilvl="1" w:tplc="040B0001">
      <w:start w:val="1"/>
      <w:numFmt w:val="bullet"/>
      <w:lvlText w:val=""/>
      <w:lvlJc w:val="left"/>
      <w:pPr>
        <w:ind w:left="1080" w:hanging="360"/>
      </w:pPr>
      <w:rPr>
        <w:rFonts w:ascii="Symbol" w:hAnsi="Symbol"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0" w15:restartNumberingAfterBreak="0">
    <w:nsid w:val="14203A00"/>
    <w:multiLevelType w:val="hybridMultilevel"/>
    <w:tmpl w:val="B1E8C87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 w15:restartNumberingAfterBreak="0">
    <w:nsid w:val="169E63A9"/>
    <w:multiLevelType w:val="hybridMultilevel"/>
    <w:tmpl w:val="7A5CC1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B5070B8"/>
    <w:multiLevelType w:val="hybridMultilevel"/>
    <w:tmpl w:val="3EE078EE"/>
    <w:lvl w:ilvl="0" w:tplc="040B0005">
      <w:start w:val="1"/>
      <w:numFmt w:val="bullet"/>
      <w:lvlText w:val=""/>
      <w:lvlJc w:val="left"/>
      <w:pPr>
        <w:tabs>
          <w:tab w:val="num" w:pos="360"/>
        </w:tabs>
        <w:ind w:left="360" w:hanging="360"/>
      </w:pPr>
      <w:rPr>
        <w:rFonts w:ascii="Wingdings" w:hAnsi="Wingdings" w:hint="default"/>
      </w:rPr>
    </w:lvl>
    <w:lvl w:ilvl="1" w:tplc="040B0003">
      <w:start w:val="1"/>
      <w:numFmt w:val="bullet"/>
      <w:lvlText w:val="o"/>
      <w:lvlJc w:val="left"/>
      <w:pPr>
        <w:tabs>
          <w:tab w:val="num" w:pos="1080"/>
        </w:tabs>
        <w:ind w:left="1080" w:hanging="360"/>
      </w:pPr>
      <w:rPr>
        <w:rFonts w:ascii="Courier New" w:hAnsi="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CA46E3E"/>
    <w:multiLevelType w:val="hybridMultilevel"/>
    <w:tmpl w:val="24287D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E596B07"/>
    <w:multiLevelType w:val="hybridMultilevel"/>
    <w:tmpl w:val="887A546C"/>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080"/>
        </w:tabs>
        <w:ind w:left="1080" w:hanging="360"/>
      </w:pPr>
      <w:rPr>
        <w:rFonts w:ascii="Courier New" w:hAnsi="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35235B2"/>
    <w:multiLevelType w:val="hybridMultilevel"/>
    <w:tmpl w:val="775A4A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4743912"/>
    <w:multiLevelType w:val="hybridMultilevel"/>
    <w:tmpl w:val="494E89A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24CB39BC"/>
    <w:multiLevelType w:val="hybridMultilevel"/>
    <w:tmpl w:val="49FC9D6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25311198"/>
    <w:multiLevelType w:val="multilevel"/>
    <w:tmpl w:val="E7D0DEC0"/>
    <w:lvl w:ilvl="0">
      <w:start w:val="1"/>
      <w:numFmt w:val="decimal"/>
      <w:pStyle w:val="StyleHeading210ptJustified"/>
      <w:lvlText w:val="%1."/>
      <w:lvlJc w:val="left"/>
      <w:pPr>
        <w:tabs>
          <w:tab w:val="num" w:pos="360"/>
        </w:tabs>
        <w:ind w:left="360" w:hanging="360"/>
      </w:pPr>
      <w:rPr>
        <w:rFonts w:cs="Times New Roman"/>
      </w:rPr>
    </w:lvl>
    <w:lvl w:ilvl="1">
      <w:start w:val="1"/>
      <w:numFmt w:val="decimal"/>
      <w:pStyle w:val="StyleHeading210ptJustified"/>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25AB5321"/>
    <w:multiLevelType w:val="hybridMultilevel"/>
    <w:tmpl w:val="C1464D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86325EB"/>
    <w:multiLevelType w:val="hybridMultilevel"/>
    <w:tmpl w:val="C94C15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29EB569F"/>
    <w:multiLevelType w:val="hybridMultilevel"/>
    <w:tmpl w:val="929ACB72"/>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080"/>
        </w:tabs>
        <w:ind w:left="1080" w:hanging="360"/>
      </w:pPr>
      <w:rPr>
        <w:rFonts w:ascii="Courier New" w:hAnsi="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C8A54B6"/>
    <w:multiLevelType w:val="hybridMultilevel"/>
    <w:tmpl w:val="0F20904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3" w15:restartNumberingAfterBreak="0">
    <w:nsid w:val="2E3448FF"/>
    <w:multiLevelType w:val="hybridMultilevel"/>
    <w:tmpl w:val="21D6965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4" w15:restartNumberingAfterBreak="0">
    <w:nsid w:val="2FAE58A9"/>
    <w:multiLevelType w:val="hybridMultilevel"/>
    <w:tmpl w:val="1FAC8F44"/>
    <w:lvl w:ilvl="0" w:tplc="B5A281EE">
      <w:start w:val="1"/>
      <w:numFmt w:val="lowerRoman"/>
      <w:lvlText w:val="%1)"/>
      <w:lvlJc w:val="right"/>
      <w:pPr>
        <w:ind w:left="720" w:hanging="360"/>
      </w:pPr>
      <w:rPr>
        <w:rFonts w:hint="default"/>
        <w:sz w:val="21"/>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327C777C"/>
    <w:multiLevelType w:val="hybridMultilevel"/>
    <w:tmpl w:val="6A2A3C9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6" w15:restartNumberingAfterBreak="0">
    <w:nsid w:val="36E34E69"/>
    <w:multiLevelType w:val="hybridMultilevel"/>
    <w:tmpl w:val="A52AE580"/>
    <w:lvl w:ilvl="0" w:tplc="040B0001">
      <w:start w:val="1"/>
      <w:numFmt w:val="bullet"/>
      <w:lvlText w:val=""/>
      <w:lvlJc w:val="left"/>
      <w:pPr>
        <w:ind w:left="502" w:hanging="360"/>
      </w:pPr>
      <w:rPr>
        <w:rFonts w:ascii="Symbol" w:hAnsi="Symbol" w:hint="default"/>
      </w:rPr>
    </w:lvl>
    <w:lvl w:ilvl="1" w:tplc="040B0003" w:tentative="1">
      <w:start w:val="1"/>
      <w:numFmt w:val="bullet"/>
      <w:lvlText w:val="o"/>
      <w:lvlJc w:val="left"/>
      <w:pPr>
        <w:ind w:left="1222" w:hanging="360"/>
      </w:pPr>
      <w:rPr>
        <w:rFonts w:ascii="Courier New" w:hAnsi="Courier New" w:cs="Courier New" w:hint="default"/>
      </w:rPr>
    </w:lvl>
    <w:lvl w:ilvl="2" w:tplc="040B0005" w:tentative="1">
      <w:start w:val="1"/>
      <w:numFmt w:val="bullet"/>
      <w:lvlText w:val=""/>
      <w:lvlJc w:val="left"/>
      <w:pPr>
        <w:ind w:left="1942" w:hanging="360"/>
      </w:pPr>
      <w:rPr>
        <w:rFonts w:ascii="Wingdings" w:hAnsi="Wingdings" w:hint="default"/>
      </w:rPr>
    </w:lvl>
    <w:lvl w:ilvl="3" w:tplc="040B0001" w:tentative="1">
      <w:start w:val="1"/>
      <w:numFmt w:val="bullet"/>
      <w:lvlText w:val=""/>
      <w:lvlJc w:val="left"/>
      <w:pPr>
        <w:ind w:left="2662" w:hanging="360"/>
      </w:pPr>
      <w:rPr>
        <w:rFonts w:ascii="Symbol" w:hAnsi="Symbol" w:hint="default"/>
      </w:rPr>
    </w:lvl>
    <w:lvl w:ilvl="4" w:tplc="040B0003" w:tentative="1">
      <w:start w:val="1"/>
      <w:numFmt w:val="bullet"/>
      <w:lvlText w:val="o"/>
      <w:lvlJc w:val="left"/>
      <w:pPr>
        <w:ind w:left="3382" w:hanging="360"/>
      </w:pPr>
      <w:rPr>
        <w:rFonts w:ascii="Courier New" w:hAnsi="Courier New" w:cs="Courier New" w:hint="default"/>
      </w:rPr>
    </w:lvl>
    <w:lvl w:ilvl="5" w:tplc="040B0005" w:tentative="1">
      <w:start w:val="1"/>
      <w:numFmt w:val="bullet"/>
      <w:lvlText w:val=""/>
      <w:lvlJc w:val="left"/>
      <w:pPr>
        <w:ind w:left="4102" w:hanging="360"/>
      </w:pPr>
      <w:rPr>
        <w:rFonts w:ascii="Wingdings" w:hAnsi="Wingdings" w:hint="default"/>
      </w:rPr>
    </w:lvl>
    <w:lvl w:ilvl="6" w:tplc="040B0001" w:tentative="1">
      <w:start w:val="1"/>
      <w:numFmt w:val="bullet"/>
      <w:lvlText w:val=""/>
      <w:lvlJc w:val="left"/>
      <w:pPr>
        <w:ind w:left="4822" w:hanging="360"/>
      </w:pPr>
      <w:rPr>
        <w:rFonts w:ascii="Symbol" w:hAnsi="Symbol" w:hint="default"/>
      </w:rPr>
    </w:lvl>
    <w:lvl w:ilvl="7" w:tplc="040B0003" w:tentative="1">
      <w:start w:val="1"/>
      <w:numFmt w:val="bullet"/>
      <w:lvlText w:val="o"/>
      <w:lvlJc w:val="left"/>
      <w:pPr>
        <w:ind w:left="5542" w:hanging="360"/>
      </w:pPr>
      <w:rPr>
        <w:rFonts w:ascii="Courier New" w:hAnsi="Courier New" w:cs="Courier New" w:hint="default"/>
      </w:rPr>
    </w:lvl>
    <w:lvl w:ilvl="8" w:tplc="040B0005" w:tentative="1">
      <w:start w:val="1"/>
      <w:numFmt w:val="bullet"/>
      <w:lvlText w:val=""/>
      <w:lvlJc w:val="left"/>
      <w:pPr>
        <w:ind w:left="6262" w:hanging="360"/>
      </w:pPr>
      <w:rPr>
        <w:rFonts w:ascii="Wingdings" w:hAnsi="Wingdings" w:hint="default"/>
      </w:rPr>
    </w:lvl>
  </w:abstractNum>
  <w:abstractNum w:abstractNumId="27" w15:restartNumberingAfterBreak="0">
    <w:nsid w:val="37520BD1"/>
    <w:multiLevelType w:val="hybridMultilevel"/>
    <w:tmpl w:val="23501CF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8" w15:restartNumberingAfterBreak="0">
    <w:nsid w:val="38D46DEF"/>
    <w:multiLevelType w:val="hybridMultilevel"/>
    <w:tmpl w:val="8F44C3F8"/>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080"/>
        </w:tabs>
        <w:ind w:left="1080" w:hanging="360"/>
      </w:pPr>
      <w:rPr>
        <w:rFonts w:ascii="Courier New" w:hAnsi="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B932C8F"/>
    <w:multiLevelType w:val="hybridMultilevel"/>
    <w:tmpl w:val="258013F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0" w15:restartNumberingAfterBreak="0">
    <w:nsid w:val="3BB712CD"/>
    <w:multiLevelType w:val="hybridMultilevel"/>
    <w:tmpl w:val="EE420794"/>
    <w:lvl w:ilvl="0" w:tplc="040B0001">
      <w:start w:val="1"/>
      <w:numFmt w:val="bullet"/>
      <w:lvlText w:val=""/>
      <w:lvlJc w:val="left"/>
      <w:pPr>
        <w:tabs>
          <w:tab w:val="num" w:pos="360"/>
        </w:tabs>
        <w:ind w:left="360" w:hanging="360"/>
      </w:pPr>
      <w:rPr>
        <w:rFonts w:ascii="Symbol" w:hAnsi="Symbol" w:hint="default"/>
      </w:rPr>
    </w:lvl>
    <w:lvl w:ilvl="1" w:tplc="040B0003">
      <w:start w:val="1"/>
      <w:numFmt w:val="bullet"/>
      <w:lvlText w:val="o"/>
      <w:lvlJc w:val="left"/>
      <w:pPr>
        <w:tabs>
          <w:tab w:val="num" w:pos="1080"/>
        </w:tabs>
        <w:ind w:left="1080" w:hanging="360"/>
      </w:pPr>
      <w:rPr>
        <w:rFonts w:ascii="Courier New" w:hAnsi="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E8A7FED"/>
    <w:multiLevelType w:val="hybridMultilevel"/>
    <w:tmpl w:val="0A88562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2" w15:restartNumberingAfterBreak="0">
    <w:nsid w:val="413832F3"/>
    <w:multiLevelType w:val="hybridMultilevel"/>
    <w:tmpl w:val="9528AB2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3" w15:restartNumberingAfterBreak="0">
    <w:nsid w:val="43F7290F"/>
    <w:multiLevelType w:val="hybridMultilevel"/>
    <w:tmpl w:val="AA4A486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450A5C0D"/>
    <w:multiLevelType w:val="hybridMultilevel"/>
    <w:tmpl w:val="EAB0E2BC"/>
    <w:lvl w:ilvl="0" w:tplc="7332D668">
      <w:start w:val="5"/>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466C671A"/>
    <w:multiLevelType w:val="hybridMultilevel"/>
    <w:tmpl w:val="586A68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50F51321"/>
    <w:multiLevelType w:val="hybridMultilevel"/>
    <w:tmpl w:val="2BF47534"/>
    <w:lvl w:ilvl="0" w:tplc="BA40DD22">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5116788B"/>
    <w:multiLevelType w:val="hybridMultilevel"/>
    <w:tmpl w:val="76D6823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8" w15:restartNumberingAfterBreak="0">
    <w:nsid w:val="53FA5456"/>
    <w:multiLevelType w:val="hybridMultilevel"/>
    <w:tmpl w:val="3E605F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5EAE7221"/>
    <w:multiLevelType w:val="hybridMultilevel"/>
    <w:tmpl w:val="5FF0F0D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0" w15:restartNumberingAfterBreak="0">
    <w:nsid w:val="638A781F"/>
    <w:multiLevelType w:val="hybridMultilevel"/>
    <w:tmpl w:val="3D32FF9A"/>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A552FE"/>
    <w:multiLevelType w:val="hybridMultilevel"/>
    <w:tmpl w:val="2BE095F4"/>
    <w:lvl w:ilvl="0" w:tplc="040B0001">
      <w:start w:val="1"/>
      <w:numFmt w:val="bullet"/>
      <w:lvlText w:val=""/>
      <w:lvlJc w:val="left"/>
      <w:pPr>
        <w:tabs>
          <w:tab w:val="num" w:pos="360"/>
        </w:tabs>
        <w:ind w:left="360" w:hanging="360"/>
      </w:pPr>
      <w:rPr>
        <w:rFonts w:ascii="Symbol" w:hAnsi="Symbol" w:hint="default"/>
      </w:rPr>
    </w:lvl>
    <w:lvl w:ilvl="1" w:tplc="040B0003">
      <w:start w:val="1"/>
      <w:numFmt w:val="bullet"/>
      <w:lvlText w:val="o"/>
      <w:lvlJc w:val="left"/>
      <w:pPr>
        <w:tabs>
          <w:tab w:val="num" w:pos="1080"/>
        </w:tabs>
        <w:ind w:left="1080" w:hanging="360"/>
      </w:pPr>
      <w:rPr>
        <w:rFonts w:ascii="Courier New" w:hAnsi="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99D7EB8"/>
    <w:multiLevelType w:val="hybridMultilevel"/>
    <w:tmpl w:val="34F60AC4"/>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080"/>
        </w:tabs>
        <w:ind w:left="1080" w:hanging="360"/>
      </w:pPr>
      <w:rPr>
        <w:rFonts w:ascii="Courier New" w:hAnsi="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A114C29"/>
    <w:multiLevelType w:val="hybridMultilevel"/>
    <w:tmpl w:val="FDE2580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6BBD0964"/>
    <w:multiLevelType w:val="hybridMultilevel"/>
    <w:tmpl w:val="FE28FC5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5" w15:restartNumberingAfterBreak="0">
    <w:nsid w:val="6D871E3B"/>
    <w:multiLevelType w:val="hybridMultilevel"/>
    <w:tmpl w:val="061A9548"/>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080"/>
        </w:tabs>
        <w:ind w:left="1080" w:hanging="360"/>
      </w:pPr>
      <w:rPr>
        <w:rFonts w:ascii="Courier New" w:hAnsi="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EE62D67"/>
    <w:multiLevelType w:val="hybridMultilevel"/>
    <w:tmpl w:val="FC8409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6F2F1E3D"/>
    <w:multiLevelType w:val="hybridMultilevel"/>
    <w:tmpl w:val="889E7DF6"/>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080"/>
        </w:tabs>
        <w:ind w:left="1080" w:hanging="360"/>
      </w:pPr>
      <w:rPr>
        <w:rFonts w:ascii="Courier New" w:hAnsi="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6F641033"/>
    <w:multiLevelType w:val="hybridMultilevel"/>
    <w:tmpl w:val="2CECAA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9" w15:restartNumberingAfterBreak="0">
    <w:nsid w:val="706B1A9F"/>
    <w:multiLevelType w:val="hybridMultilevel"/>
    <w:tmpl w:val="E07EE1B2"/>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080"/>
        </w:tabs>
        <w:ind w:left="1080" w:hanging="360"/>
      </w:pPr>
      <w:rPr>
        <w:rFonts w:ascii="Courier New" w:hAnsi="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4C61320"/>
    <w:multiLevelType w:val="multilevel"/>
    <w:tmpl w:val="7196FF48"/>
    <w:lvl w:ilvl="0">
      <w:start w:val="1"/>
      <w:numFmt w:val="decimal"/>
      <w:lvlText w:val="%1"/>
      <w:lvlJc w:val="left"/>
      <w:pPr>
        <w:tabs>
          <w:tab w:val="num" w:pos="6951"/>
        </w:tabs>
        <w:ind w:left="7236" w:hanging="432"/>
      </w:pPr>
      <w:rPr>
        <w:rFonts w:cs="Times New Roman" w:hint="default"/>
      </w:rPr>
    </w:lvl>
    <w:lvl w:ilvl="1">
      <w:start w:val="1"/>
      <w:numFmt w:val="decimal"/>
      <w:pStyle w:val="Otsikko2"/>
      <w:lvlText w:val="%1.%2"/>
      <w:lvlJc w:val="left"/>
      <w:pPr>
        <w:tabs>
          <w:tab w:val="num" w:pos="718"/>
        </w:tabs>
        <w:ind w:left="718" w:hanging="576"/>
      </w:pPr>
      <w:rPr>
        <w:rFonts w:cs="Times New Roman" w:hint="default"/>
      </w:rPr>
    </w:lvl>
    <w:lvl w:ilvl="2">
      <w:start w:val="1"/>
      <w:numFmt w:val="decimal"/>
      <w:pStyle w:val="Otsikko3"/>
      <w:lvlText w:val="%1.%2.%3"/>
      <w:lvlJc w:val="left"/>
      <w:pPr>
        <w:tabs>
          <w:tab w:val="num" w:pos="862"/>
        </w:tabs>
        <w:ind w:left="879" w:hanging="737"/>
      </w:pPr>
      <w:rPr>
        <w:rFonts w:cs="Times New Roman" w:hint="default"/>
        <w:b/>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15:restartNumberingAfterBreak="0">
    <w:nsid w:val="781B6ED8"/>
    <w:multiLevelType w:val="hybridMultilevel"/>
    <w:tmpl w:val="6138F8A6"/>
    <w:lvl w:ilvl="0" w:tplc="51C09FF2">
      <w:start w:val="1"/>
      <w:numFmt w:val="decimal"/>
      <w:lvlText w:val="%1)"/>
      <w:lvlJc w:val="right"/>
      <w:pPr>
        <w:ind w:left="1080" w:hanging="360"/>
      </w:pPr>
      <w:rPr>
        <w:rFonts w:hint="default"/>
        <w:sz w:val="21"/>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abstractNumId w:val="0"/>
  </w:num>
  <w:num w:numId="2">
    <w:abstractNumId w:val="50"/>
  </w:num>
  <w:num w:numId="3">
    <w:abstractNumId w:val="18"/>
  </w:num>
  <w:num w:numId="4">
    <w:abstractNumId w:val="3"/>
  </w:num>
  <w:num w:numId="5">
    <w:abstractNumId w:val="33"/>
  </w:num>
  <w:num w:numId="6">
    <w:abstractNumId w:val="4"/>
  </w:num>
  <w:num w:numId="7">
    <w:abstractNumId w:val="46"/>
  </w:num>
  <w:num w:numId="8">
    <w:abstractNumId w:val="1"/>
    <w:lvlOverride w:ilvl="0">
      <w:lvl w:ilvl="0">
        <w:start w:val="1"/>
        <w:numFmt w:val="bullet"/>
        <w:lvlText w:val=""/>
        <w:legacy w:legacy="1" w:legacySpace="120" w:legacyIndent="360"/>
        <w:lvlJc w:val="left"/>
        <w:pPr>
          <w:ind w:left="360" w:hanging="360"/>
        </w:pPr>
        <w:rPr>
          <w:rFonts w:ascii="Symbol" w:hAnsi="Symbol" w:hint="default"/>
        </w:rPr>
      </w:lvl>
    </w:lvlOverride>
  </w:num>
  <w:num w:numId="9">
    <w:abstractNumId w:val="5"/>
  </w:num>
  <w:num w:numId="10">
    <w:abstractNumId w:val="11"/>
  </w:num>
  <w:num w:numId="11">
    <w:abstractNumId w:val="43"/>
  </w:num>
  <w:num w:numId="12">
    <w:abstractNumId w:val="12"/>
  </w:num>
  <w:num w:numId="13">
    <w:abstractNumId w:val="15"/>
  </w:num>
  <w:num w:numId="14">
    <w:abstractNumId w:val="35"/>
  </w:num>
  <w:num w:numId="15">
    <w:abstractNumId w:val="48"/>
  </w:num>
  <w:num w:numId="16">
    <w:abstractNumId w:val="13"/>
  </w:num>
  <w:num w:numId="17">
    <w:abstractNumId w:val="37"/>
  </w:num>
  <w:num w:numId="18">
    <w:abstractNumId w:val="20"/>
  </w:num>
  <w:num w:numId="19">
    <w:abstractNumId w:val="36"/>
  </w:num>
  <w:num w:numId="20">
    <w:abstractNumId w:val="2"/>
  </w:num>
  <w:num w:numId="21">
    <w:abstractNumId w:val="24"/>
  </w:num>
  <w:num w:numId="22">
    <w:abstractNumId w:val="41"/>
  </w:num>
  <w:num w:numId="23">
    <w:abstractNumId w:val="8"/>
  </w:num>
  <w:num w:numId="24">
    <w:abstractNumId w:val="31"/>
  </w:num>
  <w:num w:numId="25">
    <w:abstractNumId w:val="7"/>
  </w:num>
  <w:num w:numId="26">
    <w:abstractNumId w:val="14"/>
  </w:num>
  <w:num w:numId="27">
    <w:abstractNumId w:val="29"/>
  </w:num>
  <w:num w:numId="28">
    <w:abstractNumId w:val="6"/>
  </w:num>
  <w:num w:numId="29">
    <w:abstractNumId w:val="9"/>
  </w:num>
  <w:num w:numId="30">
    <w:abstractNumId w:val="39"/>
  </w:num>
  <w:num w:numId="31">
    <w:abstractNumId w:val="27"/>
  </w:num>
  <w:num w:numId="32">
    <w:abstractNumId w:val="25"/>
  </w:num>
  <w:num w:numId="33">
    <w:abstractNumId w:val="30"/>
  </w:num>
  <w:num w:numId="34">
    <w:abstractNumId w:val="16"/>
  </w:num>
  <w:num w:numId="35">
    <w:abstractNumId w:val="47"/>
  </w:num>
  <w:num w:numId="36">
    <w:abstractNumId w:val="38"/>
  </w:num>
  <w:num w:numId="37">
    <w:abstractNumId w:val="45"/>
  </w:num>
  <w:num w:numId="38">
    <w:abstractNumId w:val="40"/>
  </w:num>
  <w:num w:numId="39">
    <w:abstractNumId w:val="21"/>
  </w:num>
  <w:num w:numId="40">
    <w:abstractNumId w:val="49"/>
  </w:num>
  <w:num w:numId="41">
    <w:abstractNumId w:val="28"/>
  </w:num>
  <w:num w:numId="42">
    <w:abstractNumId w:val="32"/>
  </w:num>
  <w:num w:numId="43">
    <w:abstractNumId w:val="22"/>
  </w:num>
  <w:num w:numId="44">
    <w:abstractNumId w:val="42"/>
  </w:num>
  <w:num w:numId="45">
    <w:abstractNumId w:val="51"/>
  </w:num>
  <w:num w:numId="46">
    <w:abstractNumId w:val="44"/>
  </w:num>
  <w:num w:numId="47">
    <w:abstractNumId w:val="19"/>
  </w:num>
  <w:num w:numId="48">
    <w:abstractNumId w:val="23"/>
  </w:num>
  <w:num w:numId="49">
    <w:abstractNumId w:val="10"/>
  </w:num>
  <w:num w:numId="50">
    <w:abstractNumId w:val="26"/>
  </w:num>
  <w:num w:numId="51">
    <w:abstractNumId w:val="17"/>
  </w:num>
  <w:num w:numId="52">
    <w:abstractNumId w:val="34"/>
  </w:num>
  <w:num w:numId="53">
    <w:abstractNumId w:val="50"/>
  </w:num>
  <w:num w:numId="54">
    <w:abstractNumId w:val="50"/>
  </w:num>
  <w:num w:numId="5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autoHyphenation/>
  <w:hyphenationZone w:val="357"/>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360"/>
    <w:rsid w:val="000003BB"/>
    <w:rsid w:val="000021BF"/>
    <w:rsid w:val="00002674"/>
    <w:rsid w:val="000038AF"/>
    <w:rsid w:val="00003A60"/>
    <w:rsid w:val="00004D2A"/>
    <w:rsid w:val="00005A81"/>
    <w:rsid w:val="00005ECE"/>
    <w:rsid w:val="000067C3"/>
    <w:rsid w:val="0000727E"/>
    <w:rsid w:val="00007565"/>
    <w:rsid w:val="000075F0"/>
    <w:rsid w:val="00007A1E"/>
    <w:rsid w:val="00010BB5"/>
    <w:rsid w:val="000111FE"/>
    <w:rsid w:val="000115F3"/>
    <w:rsid w:val="000116E8"/>
    <w:rsid w:val="00011AEB"/>
    <w:rsid w:val="00012575"/>
    <w:rsid w:val="000128B2"/>
    <w:rsid w:val="00012FF5"/>
    <w:rsid w:val="000133AA"/>
    <w:rsid w:val="00013645"/>
    <w:rsid w:val="00013E78"/>
    <w:rsid w:val="00015F9B"/>
    <w:rsid w:val="000166EA"/>
    <w:rsid w:val="00016CFA"/>
    <w:rsid w:val="00016D55"/>
    <w:rsid w:val="00017700"/>
    <w:rsid w:val="0001788F"/>
    <w:rsid w:val="0002022D"/>
    <w:rsid w:val="00020F27"/>
    <w:rsid w:val="000214EF"/>
    <w:rsid w:val="00021703"/>
    <w:rsid w:val="000219E9"/>
    <w:rsid w:val="000228B5"/>
    <w:rsid w:val="000237C3"/>
    <w:rsid w:val="0002445B"/>
    <w:rsid w:val="00024E50"/>
    <w:rsid w:val="000252DD"/>
    <w:rsid w:val="00025471"/>
    <w:rsid w:val="00026B3D"/>
    <w:rsid w:val="0002720F"/>
    <w:rsid w:val="000274CE"/>
    <w:rsid w:val="00027A3C"/>
    <w:rsid w:val="00027C0F"/>
    <w:rsid w:val="00030506"/>
    <w:rsid w:val="0003133B"/>
    <w:rsid w:val="000316E8"/>
    <w:rsid w:val="0003198E"/>
    <w:rsid w:val="00031D38"/>
    <w:rsid w:val="00033074"/>
    <w:rsid w:val="00033123"/>
    <w:rsid w:val="00033591"/>
    <w:rsid w:val="00034A23"/>
    <w:rsid w:val="00034F4A"/>
    <w:rsid w:val="00034F89"/>
    <w:rsid w:val="000354E3"/>
    <w:rsid w:val="000367D3"/>
    <w:rsid w:val="00036D2F"/>
    <w:rsid w:val="00036EEE"/>
    <w:rsid w:val="000373BF"/>
    <w:rsid w:val="00037E6D"/>
    <w:rsid w:val="00040044"/>
    <w:rsid w:val="00042624"/>
    <w:rsid w:val="00042C68"/>
    <w:rsid w:val="00043259"/>
    <w:rsid w:val="00043E28"/>
    <w:rsid w:val="000443FA"/>
    <w:rsid w:val="0004493E"/>
    <w:rsid w:val="0004534C"/>
    <w:rsid w:val="00045597"/>
    <w:rsid w:val="000469D2"/>
    <w:rsid w:val="00047236"/>
    <w:rsid w:val="000473EE"/>
    <w:rsid w:val="00047E56"/>
    <w:rsid w:val="0005062F"/>
    <w:rsid w:val="000506FE"/>
    <w:rsid w:val="00052C4E"/>
    <w:rsid w:val="000538AD"/>
    <w:rsid w:val="00053A00"/>
    <w:rsid w:val="00053DCD"/>
    <w:rsid w:val="00053E58"/>
    <w:rsid w:val="00053F3A"/>
    <w:rsid w:val="000546BC"/>
    <w:rsid w:val="00054770"/>
    <w:rsid w:val="00054B05"/>
    <w:rsid w:val="00056CDE"/>
    <w:rsid w:val="00056F12"/>
    <w:rsid w:val="00056F78"/>
    <w:rsid w:val="00056FC6"/>
    <w:rsid w:val="000573B8"/>
    <w:rsid w:val="00060425"/>
    <w:rsid w:val="00060DE8"/>
    <w:rsid w:val="00062B3C"/>
    <w:rsid w:val="00065973"/>
    <w:rsid w:val="00065A04"/>
    <w:rsid w:val="000660A2"/>
    <w:rsid w:val="00066FAF"/>
    <w:rsid w:val="00067A2F"/>
    <w:rsid w:val="00067E34"/>
    <w:rsid w:val="00070EFF"/>
    <w:rsid w:val="000736F4"/>
    <w:rsid w:val="00073716"/>
    <w:rsid w:val="00073B4C"/>
    <w:rsid w:val="00074F28"/>
    <w:rsid w:val="00075A18"/>
    <w:rsid w:val="00075E3E"/>
    <w:rsid w:val="00075F7D"/>
    <w:rsid w:val="000765C8"/>
    <w:rsid w:val="0007665E"/>
    <w:rsid w:val="000769E1"/>
    <w:rsid w:val="00077104"/>
    <w:rsid w:val="00077268"/>
    <w:rsid w:val="000772ED"/>
    <w:rsid w:val="000800B4"/>
    <w:rsid w:val="000814EE"/>
    <w:rsid w:val="00082EA6"/>
    <w:rsid w:val="00083DF4"/>
    <w:rsid w:val="00084542"/>
    <w:rsid w:val="00085049"/>
    <w:rsid w:val="00085C3E"/>
    <w:rsid w:val="00085DB0"/>
    <w:rsid w:val="00086324"/>
    <w:rsid w:val="0008685C"/>
    <w:rsid w:val="00086F87"/>
    <w:rsid w:val="0008794C"/>
    <w:rsid w:val="00091688"/>
    <w:rsid w:val="0009266A"/>
    <w:rsid w:val="00092955"/>
    <w:rsid w:val="00092D0C"/>
    <w:rsid w:val="00092E7C"/>
    <w:rsid w:val="000941E9"/>
    <w:rsid w:val="00094D82"/>
    <w:rsid w:val="00095D74"/>
    <w:rsid w:val="00097690"/>
    <w:rsid w:val="000977C4"/>
    <w:rsid w:val="000978AF"/>
    <w:rsid w:val="00097ACF"/>
    <w:rsid w:val="000A0291"/>
    <w:rsid w:val="000A0845"/>
    <w:rsid w:val="000A0D06"/>
    <w:rsid w:val="000A3AD8"/>
    <w:rsid w:val="000A40DB"/>
    <w:rsid w:val="000A43BD"/>
    <w:rsid w:val="000A43ED"/>
    <w:rsid w:val="000A49C5"/>
    <w:rsid w:val="000A51AF"/>
    <w:rsid w:val="000A53BB"/>
    <w:rsid w:val="000A5D40"/>
    <w:rsid w:val="000A6836"/>
    <w:rsid w:val="000A790C"/>
    <w:rsid w:val="000A7BD2"/>
    <w:rsid w:val="000B0903"/>
    <w:rsid w:val="000B0C0E"/>
    <w:rsid w:val="000B1767"/>
    <w:rsid w:val="000B1FBF"/>
    <w:rsid w:val="000B231F"/>
    <w:rsid w:val="000B27EA"/>
    <w:rsid w:val="000B2DB3"/>
    <w:rsid w:val="000B45F8"/>
    <w:rsid w:val="000B46DA"/>
    <w:rsid w:val="000B4E83"/>
    <w:rsid w:val="000B5A51"/>
    <w:rsid w:val="000B70BB"/>
    <w:rsid w:val="000C0704"/>
    <w:rsid w:val="000C1069"/>
    <w:rsid w:val="000C181A"/>
    <w:rsid w:val="000C2C4E"/>
    <w:rsid w:val="000C2D7F"/>
    <w:rsid w:val="000C45EC"/>
    <w:rsid w:val="000C504F"/>
    <w:rsid w:val="000C5222"/>
    <w:rsid w:val="000C528D"/>
    <w:rsid w:val="000C5F1F"/>
    <w:rsid w:val="000D04AA"/>
    <w:rsid w:val="000D0B3C"/>
    <w:rsid w:val="000D0C57"/>
    <w:rsid w:val="000D1D01"/>
    <w:rsid w:val="000D367C"/>
    <w:rsid w:val="000D46F3"/>
    <w:rsid w:val="000D4934"/>
    <w:rsid w:val="000D4BCB"/>
    <w:rsid w:val="000D4D3B"/>
    <w:rsid w:val="000D7012"/>
    <w:rsid w:val="000D7A9D"/>
    <w:rsid w:val="000E0E44"/>
    <w:rsid w:val="000E1658"/>
    <w:rsid w:val="000E364F"/>
    <w:rsid w:val="000E4D44"/>
    <w:rsid w:val="000E5254"/>
    <w:rsid w:val="000E6EB7"/>
    <w:rsid w:val="000F1247"/>
    <w:rsid w:val="000F150D"/>
    <w:rsid w:val="000F231F"/>
    <w:rsid w:val="000F2B99"/>
    <w:rsid w:val="000F2D54"/>
    <w:rsid w:val="000F3115"/>
    <w:rsid w:val="000F3EE8"/>
    <w:rsid w:val="000F4562"/>
    <w:rsid w:val="000F5ACC"/>
    <w:rsid w:val="000F5B30"/>
    <w:rsid w:val="000F63C6"/>
    <w:rsid w:val="000F7326"/>
    <w:rsid w:val="000F7E25"/>
    <w:rsid w:val="001005A5"/>
    <w:rsid w:val="00102060"/>
    <w:rsid w:val="001028B1"/>
    <w:rsid w:val="00102F5F"/>
    <w:rsid w:val="00103F8D"/>
    <w:rsid w:val="001040C1"/>
    <w:rsid w:val="00105F25"/>
    <w:rsid w:val="001062FF"/>
    <w:rsid w:val="00107964"/>
    <w:rsid w:val="00110B1A"/>
    <w:rsid w:val="00110ECA"/>
    <w:rsid w:val="00110F2F"/>
    <w:rsid w:val="001113DB"/>
    <w:rsid w:val="00111879"/>
    <w:rsid w:val="00111A6A"/>
    <w:rsid w:val="00111C37"/>
    <w:rsid w:val="001127CF"/>
    <w:rsid w:val="00112D44"/>
    <w:rsid w:val="001146CC"/>
    <w:rsid w:val="00114CDD"/>
    <w:rsid w:val="0011528A"/>
    <w:rsid w:val="0012222F"/>
    <w:rsid w:val="00122269"/>
    <w:rsid w:val="00123992"/>
    <w:rsid w:val="00123D32"/>
    <w:rsid w:val="001244BA"/>
    <w:rsid w:val="001256AD"/>
    <w:rsid w:val="00127ABC"/>
    <w:rsid w:val="00130B26"/>
    <w:rsid w:val="00131F30"/>
    <w:rsid w:val="00131FED"/>
    <w:rsid w:val="0013222E"/>
    <w:rsid w:val="001328C6"/>
    <w:rsid w:val="00132AB3"/>
    <w:rsid w:val="00134D0A"/>
    <w:rsid w:val="00135D75"/>
    <w:rsid w:val="00136F50"/>
    <w:rsid w:val="001371F6"/>
    <w:rsid w:val="00137374"/>
    <w:rsid w:val="00137505"/>
    <w:rsid w:val="00137C2B"/>
    <w:rsid w:val="00140360"/>
    <w:rsid w:val="00140EB2"/>
    <w:rsid w:val="00141B97"/>
    <w:rsid w:val="0014316A"/>
    <w:rsid w:val="00144164"/>
    <w:rsid w:val="00144BB3"/>
    <w:rsid w:val="001451A1"/>
    <w:rsid w:val="0014536F"/>
    <w:rsid w:val="00145ED0"/>
    <w:rsid w:val="00146386"/>
    <w:rsid w:val="00146A8B"/>
    <w:rsid w:val="00147352"/>
    <w:rsid w:val="00147CF6"/>
    <w:rsid w:val="001502BC"/>
    <w:rsid w:val="001507BC"/>
    <w:rsid w:val="0015162B"/>
    <w:rsid w:val="00151784"/>
    <w:rsid w:val="00152C86"/>
    <w:rsid w:val="001535F2"/>
    <w:rsid w:val="0015366F"/>
    <w:rsid w:val="00153EB2"/>
    <w:rsid w:val="00154128"/>
    <w:rsid w:val="00154216"/>
    <w:rsid w:val="00155C23"/>
    <w:rsid w:val="00155D5F"/>
    <w:rsid w:val="00155DA4"/>
    <w:rsid w:val="001563E7"/>
    <w:rsid w:val="0015652C"/>
    <w:rsid w:val="00157CB7"/>
    <w:rsid w:val="00161DB1"/>
    <w:rsid w:val="001622DC"/>
    <w:rsid w:val="00162451"/>
    <w:rsid w:val="00162501"/>
    <w:rsid w:val="0016287D"/>
    <w:rsid w:val="00163CE3"/>
    <w:rsid w:val="00164CF6"/>
    <w:rsid w:val="001659B7"/>
    <w:rsid w:val="00165A64"/>
    <w:rsid w:val="001667A2"/>
    <w:rsid w:val="0016697C"/>
    <w:rsid w:val="00170553"/>
    <w:rsid w:val="001707E9"/>
    <w:rsid w:val="00171211"/>
    <w:rsid w:val="001724C8"/>
    <w:rsid w:val="00172974"/>
    <w:rsid w:val="00173B77"/>
    <w:rsid w:val="00174EBC"/>
    <w:rsid w:val="00176235"/>
    <w:rsid w:val="00176765"/>
    <w:rsid w:val="001769A0"/>
    <w:rsid w:val="0017723C"/>
    <w:rsid w:val="001802C1"/>
    <w:rsid w:val="00180343"/>
    <w:rsid w:val="00180987"/>
    <w:rsid w:val="00180B5E"/>
    <w:rsid w:val="00180BDA"/>
    <w:rsid w:val="00181BF7"/>
    <w:rsid w:val="00181E55"/>
    <w:rsid w:val="00182FA3"/>
    <w:rsid w:val="001839D7"/>
    <w:rsid w:val="00184F19"/>
    <w:rsid w:val="0018538D"/>
    <w:rsid w:val="00185CB4"/>
    <w:rsid w:val="00185E97"/>
    <w:rsid w:val="0019082C"/>
    <w:rsid w:val="00190DEC"/>
    <w:rsid w:val="00191341"/>
    <w:rsid w:val="00191EC0"/>
    <w:rsid w:val="00193223"/>
    <w:rsid w:val="00193261"/>
    <w:rsid w:val="00193378"/>
    <w:rsid w:val="00194CB2"/>
    <w:rsid w:val="00194DC5"/>
    <w:rsid w:val="00194FF9"/>
    <w:rsid w:val="00195FBD"/>
    <w:rsid w:val="00196C49"/>
    <w:rsid w:val="001A01F3"/>
    <w:rsid w:val="001A06F3"/>
    <w:rsid w:val="001A0CF5"/>
    <w:rsid w:val="001A17E7"/>
    <w:rsid w:val="001A3458"/>
    <w:rsid w:val="001A394B"/>
    <w:rsid w:val="001A3BD2"/>
    <w:rsid w:val="001A4654"/>
    <w:rsid w:val="001A53D9"/>
    <w:rsid w:val="001A5959"/>
    <w:rsid w:val="001A5CEE"/>
    <w:rsid w:val="001A6573"/>
    <w:rsid w:val="001A6A94"/>
    <w:rsid w:val="001A7D0E"/>
    <w:rsid w:val="001B05E1"/>
    <w:rsid w:val="001B078E"/>
    <w:rsid w:val="001B158A"/>
    <w:rsid w:val="001B1A40"/>
    <w:rsid w:val="001B1B70"/>
    <w:rsid w:val="001B261A"/>
    <w:rsid w:val="001B26C5"/>
    <w:rsid w:val="001B3464"/>
    <w:rsid w:val="001B43C6"/>
    <w:rsid w:val="001B4C1D"/>
    <w:rsid w:val="001B4D99"/>
    <w:rsid w:val="001B52FA"/>
    <w:rsid w:val="001B5729"/>
    <w:rsid w:val="001B5C72"/>
    <w:rsid w:val="001B64AF"/>
    <w:rsid w:val="001B6721"/>
    <w:rsid w:val="001B691E"/>
    <w:rsid w:val="001B6EB3"/>
    <w:rsid w:val="001B7015"/>
    <w:rsid w:val="001B719A"/>
    <w:rsid w:val="001B7218"/>
    <w:rsid w:val="001B7EF5"/>
    <w:rsid w:val="001C115D"/>
    <w:rsid w:val="001C1FF4"/>
    <w:rsid w:val="001C2D77"/>
    <w:rsid w:val="001C32EC"/>
    <w:rsid w:val="001C423E"/>
    <w:rsid w:val="001C4552"/>
    <w:rsid w:val="001C4878"/>
    <w:rsid w:val="001C669B"/>
    <w:rsid w:val="001D0BB8"/>
    <w:rsid w:val="001D133E"/>
    <w:rsid w:val="001D15E1"/>
    <w:rsid w:val="001D1BF3"/>
    <w:rsid w:val="001D35B2"/>
    <w:rsid w:val="001D3900"/>
    <w:rsid w:val="001D4ECD"/>
    <w:rsid w:val="001D4F63"/>
    <w:rsid w:val="001D5458"/>
    <w:rsid w:val="001D5DC2"/>
    <w:rsid w:val="001D6208"/>
    <w:rsid w:val="001D675C"/>
    <w:rsid w:val="001E212C"/>
    <w:rsid w:val="001E2A33"/>
    <w:rsid w:val="001E3058"/>
    <w:rsid w:val="001E3146"/>
    <w:rsid w:val="001E31CD"/>
    <w:rsid w:val="001E3B3E"/>
    <w:rsid w:val="001E59BC"/>
    <w:rsid w:val="001E6D10"/>
    <w:rsid w:val="001F0055"/>
    <w:rsid w:val="001F315B"/>
    <w:rsid w:val="001F4876"/>
    <w:rsid w:val="001F4CA2"/>
    <w:rsid w:val="001F4D4D"/>
    <w:rsid w:val="001F4E14"/>
    <w:rsid w:val="001F690B"/>
    <w:rsid w:val="001F7604"/>
    <w:rsid w:val="001F782E"/>
    <w:rsid w:val="001F7903"/>
    <w:rsid w:val="00200BB1"/>
    <w:rsid w:val="0020186F"/>
    <w:rsid w:val="00202054"/>
    <w:rsid w:val="00202AA9"/>
    <w:rsid w:val="0020320E"/>
    <w:rsid w:val="00203839"/>
    <w:rsid w:val="00205302"/>
    <w:rsid w:val="002074F6"/>
    <w:rsid w:val="002101A2"/>
    <w:rsid w:val="00210247"/>
    <w:rsid w:val="0021208F"/>
    <w:rsid w:val="0021357F"/>
    <w:rsid w:val="002156DA"/>
    <w:rsid w:val="00215A6C"/>
    <w:rsid w:val="00215A9B"/>
    <w:rsid w:val="00215E51"/>
    <w:rsid w:val="00217A1F"/>
    <w:rsid w:val="00221254"/>
    <w:rsid w:val="00221AFE"/>
    <w:rsid w:val="002226DF"/>
    <w:rsid w:val="00222D7F"/>
    <w:rsid w:val="002233F9"/>
    <w:rsid w:val="0022389B"/>
    <w:rsid w:val="0022500A"/>
    <w:rsid w:val="002251D9"/>
    <w:rsid w:val="00225615"/>
    <w:rsid w:val="00225FB0"/>
    <w:rsid w:val="0022617B"/>
    <w:rsid w:val="00227EC0"/>
    <w:rsid w:val="002300E1"/>
    <w:rsid w:val="002304F7"/>
    <w:rsid w:val="00231830"/>
    <w:rsid w:val="00231E3F"/>
    <w:rsid w:val="002327D0"/>
    <w:rsid w:val="002331B6"/>
    <w:rsid w:val="00234361"/>
    <w:rsid w:val="002344C0"/>
    <w:rsid w:val="002347D4"/>
    <w:rsid w:val="00234C01"/>
    <w:rsid w:val="002351F0"/>
    <w:rsid w:val="00235C65"/>
    <w:rsid w:val="00236857"/>
    <w:rsid w:val="002374AC"/>
    <w:rsid w:val="0024009D"/>
    <w:rsid w:val="002413A4"/>
    <w:rsid w:val="002414E4"/>
    <w:rsid w:val="0024154C"/>
    <w:rsid w:val="002418DB"/>
    <w:rsid w:val="0024243C"/>
    <w:rsid w:val="002429EA"/>
    <w:rsid w:val="0024345C"/>
    <w:rsid w:val="002439DE"/>
    <w:rsid w:val="00244838"/>
    <w:rsid w:val="00244EE1"/>
    <w:rsid w:val="002455DE"/>
    <w:rsid w:val="00245BA4"/>
    <w:rsid w:val="00246447"/>
    <w:rsid w:val="0024784A"/>
    <w:rsid w:val="00247DF8"/>
    <w:rsid w:val="00250194"/>
    <w:rsid w:val="002503DE"/>
    <w:rsid w:val="002506CD"/>
    <w:rsid w:val="00250C0B"/>
    <w:rsid w:val="00251019"/>
    <w:rsid w:val="0025188B"/>
    <w:rsid w:val="002530A0"/>
    <w:rsid w:val="00253107"/>
    <w:rsid w:val="0025335B"/>
    <w:rsid w:val="00253949"/>
    <w:rsid w:val="002546C1"/>
    <w:rsid w:val="00254DC2"/>
    <w:rsid w:val="00254FE2"/>
    <w:rsid w:val="00255519"/>
    <w:rsid w:val="00255D49"/>
    <w:rsid w:val="00255DEF"/>
    <w:rsid w:val="002561F2"/>
    <w:rsid w:val="0025762A"/>
    <w:rsid w:val="002601F4"/>
    <w:rsid w:val="002609A1"/>
    <w:rsid w:val="00260B33"/>
    <w:rsid w:val="00261287"/>
    <w:rsid w:val="00261F34"/>
    <w:rsid w:val="002625CF"/>
    <w:rsid w:val="002627E3"/>
    <w:rsid w:val="0026313D"/>
    <w:rsid w:val="00264343"/>
    <w:rsid w:val="002652A0"/>
    <w:rsid w:val="00265341"/>
    <w:rsid w:val="00266B18"/>
    <w:rsid w:val="0026724D"/>
    <w:rsid w:val="0026758E"/>
    <w:rsid w:val="00270A1F"/>
    <w:rsid w:val="00270E8E"/>
    <w:rsid w:val="00271251"/>
    <w:rsid w:val="00271CAF"/>
    <w:rsid w:val="002722BB"/>
    <w:rsid w:val="00272DB8"/>
    <w:rsid w:val="00272F8C"/>
    <w:rsid w:val="00273A56"/>
    <w:rsid w:val="002744E4"/>
    <w:rsid w:val="002748D3"/>
    <w:rsid w:val="00274DDA"/>
    <w:rsid w:val="0027501C"/>
    <w:rsid w:val="002751F1"/>
    <w:rsid w:val="00276308"/>
    <w:rsid w:val="00276766"/>
    <w:rsid w:val="0027678B"/>
    <w:rsid w:val="00277240"/>
    <w:rsid w:val="002800E6"/>
    <w:rsid w:val="00280402"/>
    <w:rsid w:val="00280694"/>
    <w:rsid w:val="002808B8"/>
    <w:rsid w:val="0028159B"/>
    <w:rsid w:val="00281698"/>
    <w:rsid w:val="00281978"/>
    <w:rsid w:val="00281AAD"/>
    <w:rsid w:val="00281DC3"/>
    <w:rsid w:val="00282109"/>
    <w:rsid w:val="002855BF"/>
    <w:rsid w:val="00285A94"/>
    <w:rsid w:val="00285CD5"/>
    <w:rsid w:val="0028610E"/>
    <w:rsid w:val="00287201"/>
    <w:rsid w:val="002876C4"/>
    <w:rsid w:val="00287EFA"/>
    <w:rsid w:val="00291695"/>
    <w:rsid w:val="00291918"/>
    <w:rsid w:val="00291935"/>
    <w:rsid w:val="00291BE4"/>
    <w:rsid w:val="0029280E"/>
    <w:rsid w:val="00292D57"/>
    <w:rsid w:val="00294996"/>
    <w:rsid w:val="00295883"/>
    <w:rsid w:val="002965F2"/>
    <w:rsid w:val="002A142D"/>
    <w:rsid w:val="002A17F6"/>
    <w:rsid w:val="002A202C"/>
    <w:rsid w:val="002A2DEA"/>
    <w:rsid w:val="002A3214"/>
    <w:rsid w:val="002A325F"/>
    <w:rsid w:val="002A33AE"/>
    <w:rsid w:val="002A38A4"/>
    <w:rsid w:val="002A3FEB"/>
    <w:rsid w:val="002A5F43"/>
    <w:rsid w:val="002A65EB"/>
    <w:rsid w:val="002A6AF4"/>
    <w:rsid w:val="002A7945"/>
    <w:rsid w:val="002A7A52"/>
    <w:rsid w:val="002A7C9B"/>
    <w:rsid w:val="002B0213"/>
    <w:rsid w:val="002B0436"/>
    <w:rsid w:val="002B284B"/>
    <w:rsid w:val="002B2BD5"/>
    <w:rsid w:val="002B3E7A"/>
    <w:rsid w:val="002B477C"/>
    <w:rsid w:val="002B47BB"/>
    <w:rsid w:val="002B508E"/>
    <w:rsid w:val="002B5AAE"/>
    <w:rsid w:val="002B71AD"/>
    <w:rsid w:val="002B7B60"/>
    <w:rsid w:val="002C02E9"/>
    <w:rsid w:val="002C0421"/>
    <w:rsid w:val="002C1680"/>
    <w:rsid w:val="002C17F1"/>
    <w:rsid w:val="002C2EFC"/>
    <w:rsid w:val="002C2F8F"/>
    <w:rsid w:val="002C338D"/>
    <w:rsid w:val="002C3FCF"/>
    <w:rsid w:val="002C66E8"/>
    <w:rsid w:val="002D04B4"/>
    <w:rsid w:val="002D0EE2"/>
    <w:rsid w:val="002D0F46"/>
    <w:rsid w:val="002D2806"/>
    <w:rsid w:val="002D376F"/>
    <w:rsid w:val="002D3787"/>
    <w:rsid w:val="002D402D"/>
    <w:rsid w:val="002D4121"/>
    <w:rsid w:val="002D550A"/>
    <w:rsid w:val="002D562C"/>
    <w:rsid w:val="002D5AB4"/>
    <w:rsid w:val="002E1897"/>
    <w:rsid w:val="002E20C8"/>
    <w:rsid w:val="002E3286"/>
    <w:rsid w:val="002E3BC4"/>
    <w:rsid w:val="002E3F4D"/>
    <w:rsid w:val="002E56E1"/>
    <w:rsid w:val="002E5B07"/>
    <w:rsid w:val="002E5C6B"/>
    <w:rsid w:val="002E5D5A"/>
    <w:rsid w:val="002E5F15"/>
    <w:rsid w:val="002E6F85"/>
    <w:rsid w:val="002E7843"/>
    <w:rsid w:val="002F01EF"/>
    <w:rsid w:val="002F0202"/>
    <w:rsid w:val="002F06A1"/>
    <w:rsid w:val="002F0DE5"/>
    <w:rsid w:val="002F146B"/>
    <w:rsid w:val="002F156B"/>
    <w:rsid w:val="002F2387"/>
    <w:rsid w:val="002F2B73"/>
    <w:rsid w:val="002F43CF"/>
    <w:rsid w:val="002F48B4"/>
    <w:rsid w:val="002F4A8D"/>
    <w:rsid w:val="002F58BB"/>
    <w:rsid w:val="002F5CFA"/>
    <w:rsid w:val="002F7987"/>
    <w:rsid w:val="003002B0"/>
    <w:rsid w:val="00300B9E"/>
    <w:rsid w:val="003015D6"/>
    <w:rsid w:val="003016BC"/>
    <w:rsid w:val="00301939"/>
    <w:rsid w:val="003019DA"/>
    <w:rsid w:val="003027BE"/>
    <w:rsid w:val="0030371E"/>
    <w:rsid w:val="00303777"/>
    <w:rsid w:val="00303B5D"/>
    <w:rsid w:val="00303BA0"/>
    <w:rsid w:val="00303F6A"/>
    <w:rsid w:val="003046CC"/>
    <w:rsid w:val="00304905"/>
    <w:rsid w:val="00304FA9"/>
    <w:rsid w:val="00305378"/>
    <w:rsid w:val="00306497"/>
    <w:rsid w:val="00306EF8"/>
    <w:rsid w:val="003078A1"/>
    <w:rsid w:val="00307C9E"/>
    <w:rsid w:val="00310088"/>
    <w:rsid w:val="00310A0F"/>
    <w:rsid w:val="00310D66"/>
    <w:rsid w:val="00310E13"/>
    <w:rsid w:val="00310E6B"/>
    <w:rsid w:val="003116A5"/>
    <w:rsid w:val="003116CD"/>
    <w:rsid w:val="00312D18"/>
    <w:rsid w:val="00312EA5"/>
    <w:rsid w:val="0031336D"/>
    <w:rsid w:val="00313494"/>
    <w:rsid w:val="003135F8"/>
    <w:rsid w:val="00313F24"/>
    <w:rsid w:val="00313F86"/>
    <w:rsid w:val="0031418E"/>
    <w:rsid w:val="00314DEB"/>
    <w:rsid w:val="003157A1"/>
    <w:rsid w:val="00315CEB"/>
    <w:rsid w:val="00316426"/>
    <w:rsid w:val="0031727C"/>
    <w:rsid w:val="003175BA"/>
    <w:rsid w:val="0032010A"/>
    <w:rsid w:val="00321216"/>
    <w:rsid w:val="00321784"/>
    <w:rsid w:val="00323BEF"/>
    <w:rsid w:val="00324B74"/>
    <w:rsid w:val="0032514F"/>
    <w:rsid w:val="00325D18"/>
    <w:rsid w:val="003261E8"/>
    <w:rsid w:val="00326924"/>
    <w:rsid w:val="0032701D"/>
    <w:rsid w:val="003274AC"/>
    <w:rsid w:val="003275CB"/>
    <w:rsid w:val="00330560"/>
    <w:rsid w:val="00331D20"/>
    <w:rsid w:val="0033228E"/>
    <w:rsid w:val="00333AE8"/>
    <w:rsid w:val="00333B4D"/>
    <w:rsid w:val="00335A36"/>
    <w:rsid w:val="003361EB"/>
    <w:rsid w:val="003369ED"/>
    <w:rsid w:val="0033726F"/>
    <w:rsid w:val="003400CF"/>
    <w:rsid w:val="0034051C"/>
    <w:rsid w:val="003405E4"/>
    <w:rsid w:val="00341D49"/>
    <w:rsid w:val="00341E7A"/>
    <w:rsid w:val="003423EF"/>
    <w:rsid w:val="00342995"/>
    <w:rsid w:val="00342E76"/>
    <w:rsid w:val="00343632"/>
    <w:rsid w:val="00345726"/>
    <w:rsid w:val="00346455"/>
    <w:rsid w:val="003464B0"/>
    <w:rsid w:val="003467D2"/>
    <w:rsid w:val="003468AC"/>
    <w:rsid w:val="00346A94"/>
    <w:rsid w:val="00347662"/>
    <w:rsid w:val="00350327"/>
    <w:rsid w:val="003508FA"/>
    <w:rsid w:val="003511A4"/>
    <w:rsid w:val="003518C0"/>
    <w:rsid w:val="00351C04"/>
    <w:rsid w:val="00351EF1"/>
    <w:rsid w:val="003520AB"/>
    <w:rsid w:val="003532D7"/>
    <w:rsid w:val="0035384A"/>
    <w:rsid w:val="00354136"/>
    <w:rsid w:val="0035413A"/>
    <w:rsid w:val="00355A87"/>
    <w:rsid w:val="003569B6"/>
    <w:rsid w:val="00356FEE"/>
    <w:rsid w:val="00361717"/>
    <w:rsid w:val="003617C0"/>
    <w:rsid w:val="00363573"/>
    <w:rsid w:val="00365B02"/>
    <w:rsid w:val="003677EA"/>
    <w:rsid w:val="00372BC9"/>
    <w:rsid w:val="00374B94"/>
    <w:rsid w:val="0037614F"/>
    <w:rsid w:val="003762C8"/>
    <w:rsid w:val="00377640"/>
    <w:rsid w:val="003777B3"/>
    <w:rsid w:val="00377B22"/>
    <w:rsid w:val="00377BB6"/>
    <w:rsid w:val="00380DD5"/>
    <w:rsid w:val="00381049"/>
    <w:rsid w:val="0038143D"/>
    <w:rsid w:val="00382479"/>
    <w:rsid w:val="00383016"/>
    <w:rsid w:val="003830FF"/>
    <w:rsid w:val="00384465"/>
    <w:rsid w:val="00384630"/>
    <w:rsid w:val="003848B3"/>
    <w:rsid w:val="00384B83"/>
    <w:rsid w:val="00384FA7"/>
    <w:rsid w:val="00385667"/>
    <w:rsid w:val="0038771B"/>
    <w:rsid w:val="00387D09"/>
    <w:rsid w:val="00391299"/>
    <w:rsid w:val="00392E3D"/>
    <w:rsid w:val="0039325B"/>
    <w:rsid w:val="00394118"/>
    <w:rsid w:val="00395B08"/>
    <w:rsid w:val="00395C12"/>
    <w:rsid w:val="003968F0"/>
    <w:rsid w:val="00396D25"/>
    <w:rsid w:val="00397078"/>
    <w:rsid w:val="00397311"/>
    <w:rsid w:val="00397FBD"/>
    <w:rsid w:val="003A135F"/>
    <w:rsid w:val="003A1F57"/>
    <w:rsid w:val="003A21B3"/>
    <w:rsid w:val="003A2649"/>
    <w:rsid w:val="003A350C"/>
    <w:rsid w:val="003A4292"/>
    <w:rsid w:val="003A432A"/>
    <w:rsid w:val="003A581C"/>
    <w:rsid w:val="003A5E50"/>
    <w:rsid w:val="003A7439"/>
    <w:rsid w:val="003A79B1"/>
    <w:rsid w:val="003A7EDD"/>
    <w:rsid w:val="003B0383"/>
    <w:rsid w:val="003B055B"/>
    <w:rsid w:val="003B0A87"/>
    <w:rsid w:val="003B0E60"/>
    <w:rsid w:val="003B176C"/>
    <w:rsid w:val="003B2F7F"/>
    <w:rsid w:val="003B3587"/>
    <w:rsid w:val="003B3677"/>
    <w:rsid w:val="003B367A"/>
    <w:rsid w:val="003B3FF6"/>
    <w:rsid w:val="003B46EE"/>
    <w:rsid w:val="003B4815"/>
    <w:rsid w:val="003B497C"/>
    <w:rsid w:val="003B4D34"/>
    <w:rsid w:val="003B522E"/>
    <w:rsid w:val="003B57DE"/>
    <w:rsid w:val="003B6025"/>
    <w:rsid w:val="003B76D4"/>
    <w:rsid w:val="003B7A82"/>
    <w:rsid w:val="003C13EA"/>
    <w:rsid w:val="003C190E"/>
    <w:rsid w:val="003C1F84"/>
    <w:rsid w:val="003C2569"/>
    <w:rsid w:val="003C3257"/>
    <w:rsid w:val="003C3351"/>
    <w:rsid w:val="003C3B8E"/>
    <w:rsid w:val="003C3E43"/>
    <w:rsid w:val="003C3FE1"/>
    <w:rsid w:val="003C4170"/>
    <w:rsid w:val="003C512E"/>
    <w:rsid w:val="003C556F"/>
    <w:rsid w:val="003C5A97"/>
    <w:rsid w:val="003C6FCF"/>
    <w:rsid w:val="003D0AE7"/>
    <w:rsid w:val="003D1E7C"/>
    <w:rsid w:val="003D2E5A"/>
    <w:rsid w:val="003D3620"/>
    <w:rsid w:val="003D3655"/>
    <w:rsid w:val="003D3957"/>
    <w:rsid w:val="003D3C90"/>
    <w:rsid w:val="003D428F"/>
    <w:rsid w:val="003D6577"/>
    <w:rsid w:val="003D69B9"/>
    <w:rsid w:val="003E0650"/>
    <w:rsid w:val="003E0F25"/>
    <w:rsid w:val="003E2406"/>
    <w:rsid w:val="003E34B3"/>
    <w:rsid w:val="003E3584"/>
    <w:rsid w:val="003E37EA"/>
    <w:rsid w:val="003E3888"/>
    <w:rsid w:val="003E3C1A"/>
    <w:rsid w:val="003E464F"/>
    <w:rsid w:val="003E5267"/>
    <w:rsid w:val="003E5977"/>
    <w:rsid w:val="003E60AF"/>
    <w:rsid w:val="003E7794"/>
    <w:rsid w:val="003E7FC6"/>
    <w:rsid w:val="003F0B88"/>
    <w:rsid w:val="003F0EBB"/>
    <w:rsid w:val="003F19B0"/>
    <w:rsid w:val="003F2652"/>
    <w:rsid w:val="003F47EF"/>
    <w:rsid w:val="003F493A"/>
    <w:rsid w:val="003F4B8C"/>
    <w:rsid w:val="003F5DC4"/>
    <w:rsid w:val="003F7231"/>
    <w:rsid w:val="00401FD1"/>
    <w:rsid w:val="00402734"/>
    <w:rsid w:val="00403636"/>
    <w:rsid w:val="00404554"/>
    <w:rsid w:val="004055B2"/>
    <w:rsid w:val="0040613C"/>
    <w:rsid w:val="0040710E"/>
    <w:rsid w:val="0040712D"/>
    <w:rsid w:val="00407705"/>
    <w:rsid w:val="00407746"/>
    <w:rsid w:val="00407EB7"/>
    <w:rsid w:val="004106AA"/>
    <w:rsid w:val="00410D52"/>
    <w:rsid w:val="00410E28"/>
    <w:rsid w:val="004127D8"/>
    <w:rsid w:val="004133C4"/>
    <w:rsid w:val="00413E49"/>
    <w:rsid w:val="0041665F"/>
    <w:rsid w:val="004167B3"/>
    <w:rsid w:val="004176E7"/>
    <w:rsid w:val="004203B9"/>
    <w:rsid w:val="0042083C"/>
    <w:rsid w:val="00421E4B"/>
    <w:rsid w:val="004234D8"/>
    <w:rsid w:val="00423759"/>
    <w:rsid w:val="004238FA"/>
    <w:rsid w:val="00424601"/>
    <w:rsid w:val="00426E4A"/>
    <w:rsid w:val="00430142"/>
    <w:rsid w:val="004301D7"/>
    <w:rsid w:val="004304BA"/>
    <w:rsid w:val="00430A1E"/>
    <w:rsid w:val="00431133"/>
    <w:rsid w:val="004314D5"/>
    <w:rsid w:val="004319C5"/>
    <w:rsid w:val="00432431"/>
    <w:rsid w:val="004346CC"/>
    <w:rsid w:val="00434FFC"/>
    <w:rsid w:val="004350BA"/>
    <w:rsid w:val="004352E6"/>
    <w:rsid w:val="0043569A"/>
    <w:rsid w:val="004356E1"/>
    <w:rsid w:val="00435C62"/>
    <w:rsid w:val="004375AD"/>
    <w:rsid w:val="00437E5F"/>
    <w:rsid w:val="00440423"/>
    <w:rsid w:val="00440ACD"/>
    <w:rsid w:val="0044112E"/>
    <w:rsid w:val="00441793"/>
    <w:rsid w:val="00443056"/>
    <w:rsid w:val="00443767"/>
    <w:rsid w:val="00443785"/>
    <w:rsid w:val="00444426"/>
    <w:rsid w:val="00444B4E"/>
    <w:rsid w:val="00444BCD"/>
    <w:rsid w:val="00445529"/>
    <w:rsid w:val="00450050"/>
    <w:rsid w:val="00451AE2"/>
    <w:rsid w:val="004520B5"/>
    <w:rsid w:val="004528D5"/>
    <w:rsid w:val="00452D8F"/>
    <w:rsid w:val="00452F42"/>
    <w:rsid w:val="0045372F"/>
    <w:rsid w:val="00453984"/>
    <w:rsid w:val="004539DB"/>
    <w:rsid w:val="00453B76"/>
    <w:rsid w:val="00453BF9"/>
    <w:rsid w:val="00453E95"/>
    <w:rsid w:val="004544D3"/>
    <w:rsid w:val="00454D35"/>
    <w:rsid w:val="004559B6"/>
    <w:rsid w:val="00456393"/>
    <w:rsid w:val="004568AB"/>
    <w:rsid w:val="00456D7F"/>
    <w:rsid w:val="004571C7"/>
    <w:rsid w:val="00457337"/>
    <w:rsid w:val="004573AF"/>
    <w:rsid w:val="004574F8"/>
    <w:rsid w:val="004576BC"/>
    <w:rsid w:val="00457B8B"/>
    <w:rsid w:val="004613B7"/>
    <w:rsid w:val="004649F3"/>
    <w:rsid w:val="00466621"/>
    <w:rsid w:val="00466853"/>
    <w:rsid w:val="00466CCF"/>
    <w:rsid w:val="00466DA2"/>
    <w:rsid w:val="00466ECC"/>
    <w:rsid w:val="00467553"/>
    <w:rsid w:val="00467DEC"/>
    <w:rsid w:val="0047080D"/>
    <w:rsid w:val="00470A84"/>
    <w:rsid w:val="00470CAC"/>
    <w:rsid w:val="00471FA4"/>
    <w:rsid w:val="00472397"/>
    <w:rsid w:val="00472410"/>
    <w:rsid w:val="00472629"/>
    <w:rsid w:val="0047274A"/>
    <w:rsid w:val="00472E13"/>
    <w:rsid w:val="0047315B"/>
    <w:rsid w:val="004739DB"/>
    <w:rsid w:val="0047427B"/>
    <w:rsid w:val="004742D0"/>
    <w:rsid w:val="00474D35"/>
    <w:rsid w:val="00474FCE"/>
    <w:rsid w:val="00475108"/>
    <w:rsid w:val="00475DDB"/>
    <w:rsid w:val="004763D1"/>
    <w:rsid w:val="00476683"/>
    <w:rsid w:val="004766A4"/>
    <w:rsid w:val="00476C44"/>
    <w:rsid w:val="00476CE0"/>
    <w:rsid w:val="004770CF"/>
    <w:rsid w:val="00477943"/>
    <w:rsid w:val="00480D79"/>
    <w:rsid w:val="00481301"/>
    <w:rsid w:val="0048240C"/>
    <w:rsid w:val="004827FD"/>
    <w:rsid w:val="0048300E"/>
    <w:rsid w:val="0048388A"/>
    <w:rsid w:val="00483B9F"/>
    <w:rsid w:val="0048518D"/>
    <w:rsid w:val="00485932"/>
    <w:rsid w:val="00486138"/>
    <w:rsid w:val="004863EE"/>
    <w:rsid w:val="004866E2"/>
    <w:rsid w:val="00486725"/>
    <w:rsid w:val="00487BEC"/>
    <w:rsid w:val="00490079"/>
    <w:rsid w:val="00490420"/>
    <w:rsid w:val="0049100E"/>
    <w:rsid w:val="004918D1"/>
    <w:rsid w:val="00491CFB"/>
    <w:rsid w:val="004921CC"/>
    <w:rsid w:val="004942BE"/>
    <w:rsid w:val="00494563"/>
    <w:rsid w:val="004950B1"/>
    <w:rsid w:val="0049644D"/>
    <w:rsid w:val="0049693B"/>
    <w:rsid w:val="00497FC0"/>
    <w:rsid w:val="004A10ED"/>
    <w:rsid w:val="004A1231"/>
    <w:rsid w:val="004A13B9"/>
    <w:rsid w:val="004A2358"/>
    <w:rsid w:val="004A36B2"/>
    <w:rsid w:val="004A3AB5"/>
    <w:rsid w:val="004A4D3C"/>
    <w:rsid w:val="004A576B"/>
    <w:rsid w:val="004A5E14"/>
    <w:rsid w:val="004A6EF4"/>
    <w:rsid w:val="004A72F9"/>
    <w:rsid w:val="004A767C"/>
    <w:rsid w:val="004A7B9F"/>
    <w:rsid w:val="004A7E40"/>
    <w:rsid w:val="004B04A2"/>
    <w:rsid w:val="004B0D61"/>
    <w:rsid w:val="004B0D97"/>
    <w:rsid w:val="004B2BAB"/>
    <w:rsid w:val="004B3573"/>
    <w:rsid w:val="004B4115"/>
    <w:rsid w:val="004B4EDA"/>
    <w:rsid w:val="004B5699"/>
    <w:rsid w:val="004B6390"/>
    <w:rsid w:val="004B63F0"/>
    <w:rsid w:val="004B6631"/>
    <w:rsid w:val="004B6ABC"/>
    <w:rsid w:val="004B73B9"/>
    <w:rsid w:val="004B790C"/>
    <w:rsid w:val="004B7A72"/>
    <w:rsid w:val="004C0382"/>
    <w:rsid w:val="004C1D56"/>
    <w:rsid w:val="004C1E82"/>
    <w:rsid w:val="004C2C96"/>
    <w:rsid w:val="004C2EC2"/>
    <w:rsid w:val="004C3505"/>
    <w:rsid w:val="004C3650"/>
    <w:rsid w:val="004C397B"/>
    <w:rsid w:val="004C3C0A"/>
    <w:rsid w:val="004C3D55"/>
    <w:rsid w:val="004C48F1"/>
    <w:rsid w:val="004C4BCD"/>
    <w:rsid w:val="004C586D"/>
    <w:rsid w:val="004C6118"/>
    <w:rsid w:val="004C7451"/>
    <w:rsid w:val="004D01FA"/>
    <w:rsid w:val="004D0E4A"/>
    <w:rsid w:val="004D29E6"/>
    <w:rsid w:val="004D312F"/>
    <w:rsid w:val="004D3A32"/>
    <w:rsid w:val="004D5360"/>
    <w:rsid w:val="004D5731"/>
    <w:rsid w:val="004D5FA4"/>
    <w:rsid w:val="004D6BA6"/>
    <w:rsid w:val="004E0881"/>
    <w:rsid w:val="004E0910"/>
    <w:rsid w:val="004E0D82"/>
    <w:rsid w:val="004E1264"/>
    <w:rsid w:val="004E21CE"/>
    <w:rsid w:val="004E22D7"/>
    <w:rsid w:val="004E2F8C"/>
    <w:rsid w:val="004E4381"/>
    <w:rsid w:val="004E46C6"/>
    <w:rsid w:val="004E5036"/>
    <w:rsid w:val="004E5088"/>
    <w:rsid w:val="004E71EB"/>
    <w:rsid w:val="004E73C5"/>
    <w:rsid w:val="004E7E08"/>
    <w:rsid w:val="004F034B"/>
    <w:rsid w:val="004F2635"/>
    <w:rsid w:val="004F2C5F"/>
    <w:rsid w:val="004F3C73"/>
    <w:rsid w:val="004F3D10"/>
    <w:rsid w:val="004F592F"/>
    <w:rsid w:val="004F6B9D"/>
    <w:rsid w:val="004F79F4"/>
    <w:rsid w:val="004F7E59"/>
    <w:rsid w:val="00500001"/>
    <w:rsid w:val="0050017F"/>
    <w:rsid w:val="00500ED8"/>
    <w:rsid w:val="00502CBE"/>
    <w:rsid w:val="0050382F"/>
    <w:rsid w:val="00503FBD"/>
    <w:rsid w:val="00504536"/>
    <w:rsid w:val="005051C1"/>
    <w:rsid w:val="005059FB"/>
    <w:rsid w:val="0051190A"/>
    <w:rsid w:val="00512590"/>
    <w:rsid w:val="00512670"/>
    <w:rsid w:val="00512C0E"/>
    <w:rsid w:val="00512C73"/>
    <w:rsid w:val="0051522B"/>
    <w:rsid w:val="00515C3A"/>
    <w:rsid w:val="005201B5"/>
    <w:rsid w:val="00522958"/>
    <w:rsid w:val="00522F65"/>
    <w:rsid w:val="005231F7"/>
    <w:rsid w:val="00523398"/>
    <w:rsid w:val="00523601"/>
    <w:rsid w:val="0052367B"/>
    <w:rsid w:val="00524DAB"/>
    <w:rsid w:val="0052639C"/>
    <w:rsid w:val="0052650E"/>
    <w:rsid w:val="0052690D"/>
    <w:rsid w:val="00530065"/>
    <w:rsid w:val="0053043A"/>
    <w:rsid w:val="00530B2E"/>
    <w:rsid w:val="00531417"/>
    <w:rsid w:val="00532F41"/>
    <w:rsid w:val="005332B0"/>
    <w:rsid w:val="00533392"/>
    <w:rsid w:val="0053341D"/>
    <w:rsid w:val="00534C6E"/>
    <w:rsid w:val="00535B65"/>
    <w:rsid w:val="00535D19"/>
    <w:rsid w:val="00536B0E"/>
    <w:rsid w:val="00536D24"/>
    <w:rsid w:val="00537058"/>
    <w:rsid w:val="00537A5B"/>
    <w:rsid w:val="00541157"/>
    <w:rsid w:val="00541464"/>
    <w:rsid w:val="0054147F"/>
    <w:rsid w:val="00542A3D"/>
    <w:rsid w:val="005430A0"/>
    <w:rsid w:val="00543C58"/>
    <w:rsid w:val="0054482F"/>
    <w:rsid w:val="005456A6"/>
    <w:rsid w:val="00545E61"/>
    <w:rsid w:val="005462F8"/>
    <w:rsid w:val="00546ECE"/>
    <w:rsid w:val="00547089"/>
    <w:rsid w:val="00547510"/>
    <w:rsid w:val="0054755A"/>
    <w:rsid w:val="005475EC"/>
    <w:rsid w:val="0055040C"/>
    <w:rsid w:val="0055265D"/>
    <w:rsid w:val="005537D3"/>
    <w:rsid w:val="005540E4"/>
    <w:rsid w:val="00554CE6"/>
    <w:rsid w:val="00554DC8"/>
    <w:rsid w:val="0055533C"/>
    <w:rsid w:val="00556801"/>
    <w:rsid w:val="00561FC4"/>
    <w:rsid w:val="00562CCF"/>
    <w:rsid w:val="00562E6D"/>
    <w:rsid w:val="0056348F"/>
    <w:rsid w:val="005638FB"/>
    <w:rsid w:val="00563B40"/>
    <w:rsid w:val="00563B49"/>
    <w:rsid w:val="00563EB1"/>
    <w:rsid w:val="005647F1"/>
    <w:rsid w:val="0056568A"/>
    <w:rsid w:val="0056602B"/>
    <w:rsid w:val="00566791"/>
    <w:rsid w:val="00567A44"/>
    <w:rsid w:val="0057027E"/>
    <w:rsid w:val="00570E51"/>
    <w:rsid w:val="00571DCC"/>
    <w:rsid w:val="00572C65"/>
    <w:rsid w:val="0057354F"/>
    <w:rsid w:val="00574559"/>
    <w:rsid w:val="00574B55"/>
    <w:rsid w:val="00574B6A"/>
    <w:rsid w:val="00574DEF"/>
    <w:rsid w:val="00577530"/>
    <w:rsid w:val="005809DA"/>
    <w:rsid w:val="00580FB3"/>
    <w:rsid w:val="0058175B"/>
    <w:rsid w:val="00581914"/>
    <w:rsid w:val="00581CBD"/>
    <w:rsid w:val="005829AC"/>
    <w:rsid w:val="005837BB"/>
    <w:rsid w:val="00583D78"/>
    <w:rsid w:val="00585333"/>
    <w:rsid w:val="00586951"/>
    <w:rsid w:val="00586CE5"/>
    <w:rsid w:val="00590B21"/>
    <w:rsid w:val="00590B9C"/>
    <w:rsid w:val="00591D83"/>
    <w:rsid w:val="00592746"/>
    <w:rsid w:val="00593B34"/>
    <w:rsid w:val="00594048"/>
    <w:rsid w:val="00594F7D"/>
    <w:rsid w:val="00595268"/>
    <w:rsid w:val="00595FBF"/>
    <w:rsid w:val="00596548"/>
    <w:rsid w:val="005A0B4F"/>
    <w:rsid w:val="005A104A"/>
    <w:rsid w:val="005A32C5"/>
    <w:rsid w:val="005A3398"/>
    <w:rsid w:val="005A3A5E"/>
    <w:rsid w:val="005A47A4"/>
    <w:rsid w:val="005A494E"/>
    <w:rsid w:val="005A4B35"/>
    <w:rsid w:val="005A5503"/>
    <w:rsid w:val="005A6C16"/>
    <w:rsid w:val="005A7024"/>
    <w:rsid w:val="005B022F"/>
    <w:rsid w:val="005B0E55"/>
    <w:rsid w:val="005B2C9B"/>
    <w:rsid w:val="005B2EE4"/>
    <w:rsid w:val="005B368D"/>
    <w:rsid w:val="005B3944"/>
    <w:rsid w:val="005B6F2F"/>
    <w:rsid w:val="005C035B"/>
    <w:rsid w:val="005C128C"/>
    <w:rsid w:val="005C26B4"/>
    <w:rsid w:val="005C35E4"/>
    <w:rsid w:val="005C378A"/>
    <w:rsid w:val="005C4308"/>
    <w:rsid w:val="005C46B4"/>
    <w:rsid w:val="005C542D"/>
    <w:rsid w:val="005C65C4"/>
    <w:rsid w:val="005C6D47"/>
    <w:rsid w:val="005C6E29"/>
    <w:rsid w:val="005C7AA3"/>
    <w:rsid w:val="005C7EAA"/>
    <w:rsid w:val="005D150A"/>
    <w:rsid w:val="005D160B"/>
    <w:rsid w:val="005D1CEE"/>
    <w:rsid w:val="005D3681"/>
    <w:rsid w:val="005D3731"/>
    <w:rsid w:val="005D3D59"/>
    <w:rsid w:val="005D3EF1"/>
    <w:rsid w:val="005D45BD"/>
    <w:rsid w:val="005D5974"/>
    <w:rsid w:val="005D64CA"/>
    <w:rsid w:val="005E058F"/>
    <w:rsid w:val="005E0BE4"/>
    <w:rsid w:val="005E2902"/>
    <w:rsid w:val="005E2E97"/>
    <w:rsid w:val="005E3B73"/>
    <w:rsid w:val="005E4517"/>
    <w:rsid w:val="005E486A"/>
    <w:rsid w:val="005E4E72"/>
    <w:rsid w:val="005E53E2"/>
    <w:rsid w:val="005E66E1"/>
    <w:rsid w:val="005E716E"/>
    <w:rsid w:val="005E7DDC"/>
    <w:rsid w:val="005F0312"/>
    <w:rsid w:val="005F0C63"/>
    <w:rsid w:val="005F134B"/>
    <w:rsid w:val="005F1AFE"/>
    <w:rsid w:val="005F1BDF"/>
    <w:rsid w:val="005F2798"/>
    <w:rsid w:val="005F2974"/>
    <w:rsid w:val="005F3289"/>
    <w:rsid w:val="005F393B"/>
    <w:rsid w:val="005F4221"/>
    <w:rsid w:val="005F5861"/>
    <w:rsid w:val="005F5E63"/>
    <w:rsid w:val="005F6449"/>
    <w:rsid w:val="005F6BA8"/>
    <w:rsid w:val="005F7059"/>
    <w:rsid w:val="005F74F7"/>
    <w:rsid w:val="00600A2A"/>
    <w:rsid w:val="00600D6C"/>
    <w:rsid w:val="00601055"/>
    <w:rsid w:val="0060138A"/>
    <w:rsid w:val="006017F4"/>
    <w:rsid w:val="00602D51"/>
    <w:rsid w:val="00603045"/>
    <w:rsid w:val="006032D5"/>
    <w:rsid w:val="006038BD"/>
    <w:rsid w:val="00604367"/>
    <w:rsid w:val="006046EB"/>
    <w:rsid w:val="0060566C"/>
    <w:rsid w:val="00605D73"/>
    <w:rsid w:val="00605FC1"/>
    <w:rsid w:val="00606DB6"/>
    <w:rsid w:val="0060772C"/>
    <w:rsid w:val="0061016A"/>
    <w:rsid w:val="00611843"/>
    <w:rsid w:val="00611A7F"/>
    <w:rsid w:val="006121AE"/>
    <w:rsid w:val="00612E43"/>
    <w:rsid w:val="006131E2"/>
    <w:rsid w:val="00613295"/>
    <w:rsid w:val="006162BF"/>
    <w:rsid w:val="00616887"/>
    <w:rsid w:val="006168C0"/>
    <w:rsid w:val="00616AF7"/>
    <w:rsid w:val="00616B08"/>
    <w:rsid w:val="00616B1A"/>
    <w:rsid w:val="00617617"/>
    <w:rsid w:val="006215EE"/>
    <w:rsid w:val="00623D85"/>
    <w:rsid w:val="00623DF2"/>
    <w:rsid w:val="00626A02"/>
    <w:rsid w:val="00627434"/>
    <w:rsid w:val="00627B0E"/>
    <w:rsid w:val="00630B76"/>
    <w:rsid w:val="00631190"/>
    <w:rsid w:val="0063148C"/>
    <w:rsid w:val="00631708"/>
    <w:rsid w:val="0063198B"/>
    <w:rsid w:val="00631A74"/>
    <w:rsid w:val="00631DD8"/>
    <w:rsid w:val="0063268B"/>
    <w:rsid w:val="0063294E"/>
    <w:rsid w:val="00632BAC"/>
    <w:rsid w:val="00633854"/>
    <w:rsid w:val="00633C2B"/>
    <w:rsid w:val="00634152"/>
    <w:rsid w:val="0063491D"/>
    <w:rsid w:val="00635FAE"/>
    <w:rsid w:val="00636561"/>
    <w:rsid w:val="00636739"/>
    <w:rsid w:val="006370E8"/>
    <w:rsid w:val="0063720B"/>
    <w:rsid w:val="00641B67"/>
    <w:rsid w:val="006429F2"/>
    <w:rsid w:val="00642B75"/>
    <w:rsid w:val="0064307F"/>
    <w:rsid w:val="00643738"/>
    <w:rsid w:val="00643BCA"/>
    <w:rsid w:val="00643CAE"/>
    <w:rsid w:val="006440B6"/>
    <w:rsid w:val="00644276"/>
    <w:rsid w:val="006447B4"/>
    <w:rsid w:val="00644C72"/>
    <w:rsid w:val="00644FB8"/>
    <w:rsid w:val="0064588F"/>
    <w:rsid w:val="00645CE2"/>
    <w:rsid w:val="00651471"/>
    <w:rsid w:val="00651775"/>
    <w:rsid w:val="00652CEE"/>
    <w:rsid w:val="006544B0"/>
    <w:rsid w:val="00654993"/>
    <w:rsid w:val="00655A15"/>
    <w:rsid w:val="00655A44"/>
    <w:rsid w:val="006566DC"/>
    <w:rsid w:val="006567AF"/>
    <w:rsid w:val="00656CB4"/>
    <w:rsid w:val="0065758F"/>
    <w:rsid w:val="00660FE2"/>
    <w:rsid w:val="00661609"/>
    <w:rsid w:val="00661CFA"/>
    <w:rsid w:val="0066218E"/>
    <w:rsid w:val="006626AA"/>
    <w:rsid w:val="00662BF8"/>
    <w:rsid w:val="00664419"/>
    <w:rsid w:val="006660D5"/>
    <w:rsid w:val="00666310"/>
    <w:rsid w:val="006664E3"/>
    <w:rsid w:val="00666504"/>
    <w:rsid w:val="00666D18"/>
    <w:rsid w:val="006678A7"/>
    <w:rsid w:val="0067076F"/>
    <w:rsid w:val="00670AEE"/>
    <w:rsid w:val="00672866"/>
    <w:rsid w:val="006728FF"/>
    <w:rsid w:val="00672DF9"/>
    <w:rsid w:val="006739C6"/>
    <w:rsid w:val="006746AA"/>
    <w:rsid w:val="006751A6"/>
    <w:rsid w:val="0067601A"/>
    <w:rsid w:val="00676082"/>
    <w:rsid w:val="00676520"/>
    <w:rsid w:val="00676749"/>
    <w:rsid w:val="0067696F"/>
    <w:rsid w:val="00676B85"/>
    <w:rsid w:val="00680A27"/>
    <w:rsid w:val="00682E40"/>
    <w:rsid w:val="006832FC"/>
    <w:rsid w:val="0068344A"/>
    <w:rsid w:val="006834D6"/>
    <w:rsid w:val="00683A23"/>
    <w:rsid w:val="00683F12"/>
    <w:rsid w:val="00683FF7"/>
    <w:rsid w:val="006843DE"/>
    <w:rsid w:val="006850D6"/>
    <w:rsid w:val="006852E8"/>
    <w:rsid w:val="00685A79"/>
    <w:rsid w:val="0069026D"/>
    <w:rsid w:val="00690A67"/>
    <w:rsid w:val="00690F60"/>
    <w:rsid w:val="00691C82"/>
    <w:rsid w:val="00691C99"/>
    <w:rsid w:val="0069287D"/>
    <w:rsid w:val="00693B5C"/>
    <w:rsid w:val="00694D10"/>
    <w:rsid w:val="00695029"/>
    <w:rsid w:val="00695279"/>
    <w:rsid w:val="006961BD"/>
    <w:rsid w:val="0069698F"/>
    <w:rsid w:val="00696B73"/>
    <w:rsid w:val="00697579"/>
    <w:rsid w:val="006A0697"/>
    <w:rsid w:val="006A11B2"/>
    <w:rsid w:val="006A16D8"/>
    <w:rsid w:val="006A25FB"/>
    <w:rsid w:val="006A385A"/>
    <w:rsid w:val="006A3CEF"/>
    <w:rsid w:val="006A3CF0"/>
    <w:rsid w:val="006A45F4"/>
    <w:rsid w:val="006A54B4"/>
    <w:rsid w:val="006A5E4C"/>
    <w:rsid w:val="006B0E04"/>
    <w:rsid w:val="006B1159"/>
    <w:rsid w:val="006B1682"/>
    <w:rsid w:val="006B16C4"/>
    <w:rsid w:val="006B2F76"/>
    <w:rsid w:val="006B5B25"/>
    <w:rsid w:val="006B6A80"/>
    <w:rsid w:val="006B6B54"/>
    <w:rsid w:val="006B6C66"/>
    <w:rsid w:val="006B6D6D"/>
    <w:rsid w:val="006B6E41"/>
    <w:rsid w:val="006B7899"/>
    <w:rsid w:val="006C1D0A"/>
    <w:rsid w:val="006C3136"/>
    <w:rsid w:val="006C36AA"/>
    <w:rsid w:val="006C4D86"/>
    <w:rsid w:val="006C67AB"/>
    <w:rsid w:val="006C6C06"/>
    <w:rsid w:val="006C6E03"/>
    <w:rsid w:val="006C6F2D"/>
    <w:rsid w:val="006C6F88"/>
    <w:rsid w:val="006C7391"/>
    <w:rsid w:val="006C7996"/>
    <w:rsid w:val="006D044E"/>
    <w:rsid w:val="006D0A50"/>
    <w:rsid w:val="006D1054"/>
    <w:rsid w:val="006D1121"/>
    <w:rsid w:val="006D18E3"/>
    <w:rsid w:val="006D1A19"/>
    <w:rsid w:val="006D2204"/>
    <w:rsid w:val="006D3746"/>
    <w:rsid w:val="006D3B27"/>
    <w:rsid w:val="006D3B31"/>
    <w:rsid w:val="006D4256"/>
    <w:rsid w:val="006D6411"/>
    <w:rsid w:val="006D687C"/>
    <w:rsid w:val="006D6882"/>
    <w:rsid w:val="006D7002"/>
    <w:rsid w:val="006D73F4"/>
    <w:rsid w:val="006D7F7D"/>
    <w:rsid w:val="006E0E49"/>
    <w:rsid w:val="006E10F3"/>
    <w:rsid w:val="006E1128"/>
    <w:rsid w:val="006E1BBC"/>
    <w:rsid w:val="006E2623"/>
    <w:rsid w:val="006E26A6"/>
    <w:rsid w:val="006E2BE2"/>
    <w:rsid w:val="006E2EE3"/>
    <w:rsid w:val="006E3480"/>
    <w:rsid w:val="006E44F5"/>
    <w:rsid w:val="006E46BD"/>
    <w:rsid w:val="006E4880"/>
    <w:rsid w:val="006E50F9"/>
    <w:rsid w:val="006E5375"/>
    <w:rsid w:val="006E547F"/>
    <w:rsid w:val="006F042E"/>
    <w:rsid w:val="006F1842"/>
    <w:rsid w:val="006F1AA9"/>
    <w:rsid w:val="006F1E8E"/>
    <w:rsid w:val="006F2BF5"/>
    <w:rsid w:val="006F5043"/>
    <w:rsid w:val="006F6071"/>
    <w:rsid w:val="006F7151"/>
    <w:rsid w:val="00700138"/>
    <w:rsid w:val="00700605"/>
    <w:rsid w:val="00700F1A"/>
    <w:rsid w:val="00701B67"/>
    <w:rsid w:val="007021B2"/>
    <w:rsid w:val="007029E8"/>
    <w:rsid w:val="00702D86"/>
    <w:rsid w:val="007030FB"/>
    <w:rsid w:val="007044F0"/>
    <w:rsid w:val="00704894"/>
    <w:rsid w:val="007059FE"/>
    <w:rsid w:val="00705C33"/>
    <w:rsid w:val="00706144"/>
    <w:rsid w:val="0070639C"/>
    <w:rsid w:val="007064E8"/>
    <w:rsid w:val="007065A3"/>
    <w:rsid w:val="0070773F"/>
    <w:rsid w:val="00710223"/>
    <w:rsid w:val="007108C4"/>
    <w:rsid w:val="007120EC"/>
    <w:rsid w:val="00712303"/>
    <w:rsid w:val="0071244D"/>
    <w:rsid w:val="007124FB"/>
    <w:rsid w:val="00712C5F"/>
    <w:rsid w:val="007137D9"/>
    <w:rsid w:val="007140E0"/>
    <w:rsid w:val="00714223"/>
    <w:rsid w:val="00715573"/>
    <w:rsid w:val="00715609"/>
    <w:rsid w:val="00715B46"/>
    <w:rsid w:val="00716659"/>
    <w:rsid w:val="00716DD5"/>
    <w:rsid w:val="007204FC"/>
    <w:rsid w:val="007212B6"/>
    <w:rsid w:val="00722F1F"/>
    <w:rsid w:val="007239D2"/>
    <w:rsid w:val="00723EE4"/>
    <w:rsid w:val="00724577"/>
    <w:rsid w:val="00724DF9"/>
    <w:rsid w:val="00724F2F"/>
    <w:rsid w:val="00724F79"/>
    <w:rsid w:val="0072596F"/>
    <w:rsid w:val="00726472"/>
    <w:rsid w:val="00726ACD"/>
    <w:rsid w:val="00727C0C"/>
    <w:rsid w:val="007310E9"/>
    <w:rsid w:val="00731468"/>
    <w:rsid w:val="007318B1"/>
    <w:rsid w:val="0073221A"/>
    <w:rsid w:val="00732B49"/>
    <w:rsid w:val="00733D3B"/>
    <w:rsid w:val="007341B0"/>
    <w:rsid w:val="00735E58"/>
    <w:rsid w:val="0073623D"/>
    <w:rsid w:val="00736247"/>
    <w:rsid w:val="007362AF"/>
    <w:rsid w:val="00737BED"/>
    <w:rsid w:val="00743122"/>
    <w:rsid w:val="00744CA9"/>
    <w:rsid w:val="00746C40"/>
    <w:rsid w:val="007475B5"/>
    <w:rsid w:val="00747BF6"/>
    <w:rsid w:val="00750BCA"/>
    <w:rsid w:val="007511B5"/>
    <w:rsid w:val="00751248"/>
    <w:rsid w:val="00751D17"/>
    <w:rsid w:val="007531BA"/>
    <w:rsid w:val="0075365C"/>
    <w:rsid w:val="00754AFD"/>
    <w:rsid w:val="00754C94"/>
    <w:rsid w:val="0075612A"/>
    <w:rsid w:val="0075674A"/>
    <w:rsid w:val="00756EC0"/>
    <w:rsid w:val="00757421"/>
    <w:rsid w:val="00757D84"/>
    <w:rsid w:val="007605FE"/>
    <w:rsid w:val="0076099D"/>
    <w:rsid w:val="00760A64"/>
    <w:rsid w:val="00760C96"/>
    <w:rsid w:val="007610BD"/>
    <w:rsid w:val="00763312"/>
    <w:rsid w:val="007635E5"/>
    <w:rsid w:val="007640CB"/>
    <w:rsid w:val="00764DBC"/>
    <w:rsid w:val="00764F96"/>
    <w:rsid w:val="007651F8"/>
    <w:rsid w:val="00765600"/>
    <w:rsid w:val="00766DBD"/>
    <w:rsid w:val="00767BBE"/>
    <w:rsid w:val="00767E09"/>
    <w:rsid w:val="00770233"/>
    <w:rsid w:val="00771337"/>
    <w:rsid w:val="007713EF"/>
    <w:rsid w:val="00771654"/>
    <w:rsid w:val="00771920"/>
    <w:rsid w:val="0077212B"/>
    <w:rsid w:val="0077296D"/>
    <w:rsid w:val="007731A4"/>
    <w:rsid w:val="0077348D"/>
    <w:rsid w:val="007756F0"/>
    <w:rsid w:val="00775E5E"/>
    <w:rsid w:val="00776E05"/>
    <w:rsid w:val="00777030"/>
    <w:rsid w:val="0077720A"/>
    <w:rsid w:val="0077728A"/>
    <w:rsid w:val="007772FF"/>
    <w:rsid w:val="007773D7"/>
    <w:rsid w:val="00780260"/>
    <w:rsid w:val="007805DD"/>
    <w:rsid w:val="00781011"/>
    <w:rsid w:val="00782812"/>
    <w:rsid w:val="00783B70"/>
    <w:rsid w:val="00784578"/>
    <w:rsid w:val="00787E5E"/>
    <w:rsid w:val="00791F56"/>
    <w:rsid w:val="00791FE3"/>
    <w:rsid w:val="00792169"/>
    <w:rsid w:val="00793962"/>
    <w:rsid w:val="007939B9"/>
    <w:rsid w:val="007944F0"/>
    <w:rsid w:val="00794722"/>
    <w:rsid w:val="0079489C"/>
    <w:rsid w:val="00794C31"/>
    <w:rsid w:val="00797399"/>
    <w:rsid w:val="00797ECE"/>
    <w:rsid w:val="007A1670"/>
    <w:rsid w:val="007A22AA"/>
    <w:rsid w:val="007A281F"/>
    <w:rsid w:val="007A2E3A"/>
    <w:rsid w:val="007A3128"/>
    <w:rsid w:val="007A3167"/>
    <w:rsid w:val="007A3F37"/>
    <w:rsid w:val="007A6B57"/>
    <w:rsid w:val="007A6B7D"/>
    <w:rsid w:val="007A7AA1"/>
    <w:rsid w:val="007B07ED"/>
    <w:rsid w:val="007B19E7"/>
    <w:rsid w:val="007B1A50"/>
    <w:rsid w:val="007B2A83"/>
    <w:rsid w:val="007B2B16"/>
    <w:rsid w:val="007B483A"/>
    <w:rsid w:val="007B4B16"/>
    <w:rsid w:val="007B5566"/>
    <w:rsid w:val="007B700C"/>
    <w:rsid w:val="007C0EC1"/>
    <w:rsid w:val="007C163E"/>
    <w:rsid w:val="007C1D7F"/>
    <w:rsid w:val="007C1EEE"/>
    <w:rsid w:val="007C2160"/>
    <w:rsid w:val="007C2B52"/>
    <w:rsid w:val="007C39EF"/>
    <w:rsid w:val="007C3B83"/>
    <w:rsid w:val="007C622F"/>
    <w:rsid w:val="007C63CB"/>
    <w:rsid w:val="007C6819"/>
    <w:rsid w:val="007D0B53"/>
    <w:rsid w:val="007D0BFC"/>
    <w:rsid w:val="007D1FE1"/>
    <w:rsid w:val="007D2B42"/>
    <w:rsid w:val="007D49ED"/>
    <w:rsid w:val="007D6B89"/>
    <w:rsid w:val="007D6C76"/>
    <w:rsid w:val="007D773C"/>
    <w:rsid w:val="007D7981"/>
    <w:rsid w:val="007E0223"/>
    <w:rsid w:val="007E1462"/>
    <w:rsid w:val="007E15B7"/>
    <w:rsid w:val="007E1C5D"/>
    <w:rsid w:val="007E2217"/>
    <w:rsid w:val="007E347D"/>
    <w:rsid w:val="007E45B7"/>
    <w:rsid w:val="007E484E"/>
    <w:rsid w:val="007E5999"/>
    <w:rsid w:val="007E59F6"/>
    <w:rsid w:val="007E6269"/>
    <w:rsid w:val="007E69AB"/>
    <w:rsid w:val="007E7046"/>
    <w:rsid w:val="007E706A"/>
    <w:rsid w:val="007E74E0"/>
    <w:rsid w:val="007F1FD1"/>
    <w:rsid w:val="007F2111"/>
    <w:rsid w:val="007F258A"/>
    <w:rsid w:val="007F29C1"/>
    <w:rsid w:val="007F3F10"/>
    <w:rsid w:val="007F49BA"/>
    <w:rsid w:val="007F4CA2"/>
    <w:rsid w:val="007F5037"/>
    <w:rsid w:val="007F52D0"/>
    <w:rsid w:val="007F5F42"/>
    <w:rsid w:val="007F6E4D"/>
    <w:rsid w:val="007F7C8A"/>
    <w:rsid w:val="00800019"/>
    <w:rsid w:val="00800ACC"/>
    <w:rsid w:val="00801A05"/>
    <w:rsid w:val="00801FE2"/>
    <w:rsid w:val="008022D8"/>
    <w:rsid w:val="00802746"/>
    <w:rsid w:val="00802866"/>
    <w:rsid w:val="00803718"/>
    <w:rsid w:val="00805931"/>
    <w:rsid w:val="00806979"/>
    <w:rsid w:val="00807263"/>
    <w:rsid w:val="008073B9"/>
    <w:rsid w:val="008077B7"/>
    <w:rsid w:val="00807938"/>
    <w:rsid w:val="00807D96"/>
    <w:rsid w:val="00810341"/>
    <w:rsid w:val="00810978"/>
    <w:rsid w:val="00811512"/>
    <w:rsid w:val="008123C4"/>
    <w:rsid w:val="00812A5B"/>
    <w:rsid w:val="008141C2"/>
    <w:rsid w:val="00814A74"/>
    <w:rsid w:val="00815B6E"/>
    <w:rsid w:val="0081687C"/>
    <w:rsid w:val="00817614"/>
    <w:rsid w:val="00817A31"/>
    <w:rsid w:val="00820BA5"/>
    <w:rsid w:val="00821114"/>
    <w:rsid w:val="00822826"/>
    <w:rsid w:val="00822927"/>
    <w:rsid w:val="00823645"/>
    <w:rsid w:val="00823D9B"/>
    <w:rsid w:val="008246F4"/>
    <w:rsid w:val="00825366"/>
    <w:rsid w:val="00825527"/>
    <w:rsid w:val="008258A9"/>
    <w:rsid w:val="0082686A"/>
    <w:rsid w:val="00826E99"/>
    <w:rsid w:val="00827D1B"/>
    <w:rsid w:val="00827F34"/>
    <w:rsid w:val="0083027E"/>
    <w:rsid w:val="00830B99"/>
    <w:rsid w:val="00830FE0"/>
    <w:rsid w:val="008319D8"/>
    <w:rsid w:val="00831D96"/>
    <w:rsid w:val="00832950"/>
    <w:rsid w:val="00832B9B"/>
    <w:rsid w:val="00834120"/>
    <w:rsid w:val="0083449E"/>
    <w:rsid w:val="008351CE"/>
    <w:rsid w:val="00835EBC"/>
    <w:rsid w:val="00835F0F"/>
    <w:rsid w:val="008365FB"/>
    <w:rsid w:val="0083670F"/>
    <w:rsid w:val="00836BE6"/>
    <w:rsid w:val="00837F5B"/>
    <w:rsid w:val="00840467"/>
    <w:rsid w:val="008414EC"/>
    <w:rsid w:val="008417F6"/>
    <w:rsid w:val="008418B9"/>
    <w:rsid w:val="00842D2F"/>
    <w:rsid w:val="008459CA"/>
    <w:rsid w:val="0084640F"/>
    <w:rsid w:val="00846F7A"/>
    <w:rsid w:val="00850052"/>
    <w:rsid w:val="0085007F"/>
    <w:rsid w:val="008507C3"/>
    <w:rsid w:val="00850C09"/>
    <w:rsid w:val="00850E64"/>
    <w:rsid w:val="00851199"/>
    <w:rsid w:val="0085255A"/>
    <w:rsid w:val="008528AE"/>
    <w:rsid w:val="00852BAB"/>
    <w:rsid w:val="0085408D"/>
    <w:rsid w:val="00855B27"/>
    <w:rsid w:val="00855C67"/>
    <w:rsid w:val="00856466"/>
    <w:rsid w:val="00856576"/>
    <w:rsid w:val="00856862"/>
    <w:rsid w:val="008572F6"/>
    <w:rsid w:val="0085737D"/>
    <w:rsid w:val="0086021E"/>
    <w:rsid w:val="00860BBB"/>
    <w:rsid w:val="00861B0B"/>
    <w:rsid w:val="00862110"/>
    <w:rsid w:val="00864213"/>
    <w:rsid w:val="00864E9A"/>
    <w:rsid w:val="00866754"/>
    <w:rsid w:val="00867891"/>
    <w:rsid w:val="00870561"/>
    <w:rsid w:val="0087123B"/>
    <w:rsid w:val="00871380"/>
    <w:rsid w:val="008714A8"/>
    <w:rsid w:val="00871A94"/>
    <w:rsid w:val="00872AEB"/>
    <w:rsid w:val="00872C0E"/>
    <w:rsid w:val="00872C25"/>
    <w:rsid w:val="008733CD"/>
    <w:rsid w:val="00873A0E"/>
    <w:rsid w:val="0087498F"/>
    <w:rsid w:val="00874CAF"/>
    <w:rsid w:val="0087510D"/>
    <w:rsid w:val="00875E97"/>
    <w:rsid w:val="00876320"/>
    <w:rsid w:val="00876C56"/>
    <w:rsid w:val="00882B0E"/>
    <w:rsid w:val="008832B2"/>
    <w:rsid w:val="00883A51"/>
    <w:rsid w:val="008841C5"/>
    <w:rsid w:val="00884698"/>
    <w:rsid w:val="00884729"/>
    <w:rsid w:val="008854F5"/>
    <w:rsid w:val="00885EE3"/>
    <w:rsid w:val="00887FB2"/>
    <w:rsid w:val="00887FDC"/>
    <w:rsid w:val="00890199"/>
    <w:rsid w:val="008911E1"/>
    <w:rsid w:val="00891677"/>
    <w:rsid w:val="008917D3"/>
    <w:rsid w:val="00892AA3"/>
    <w:rsid w:val="00892E11"/>
    <w:rsid w:val="0089376D"/>
    <w:rsid w:val="00893AA2"/>
    <w:rsid w:val="00893D46"/>
    <w:rsid w:val="00894252"/>
    <w:rsid w:val="008948FF"/>
    <w:rsid w:val="00895126"/>
    <w:rsid w:val="008967DA"/>
    <w:rsid w:val="008973AF"/>
    <w:rsid w:val="008975D7"/>
    <w:rsid w:val="008A25B8"/>
    <w:rsid w:val="008A2CE1"/>
    <w:rsid w:val="008A3E2C"/>
    <w:rsid w:val="008A6300"/>
    <w:rsid w:val="008A6597"/>
    <w:rsid w:val="008A65DB"/>
    <w:rsid w:val="008A74E9"/>
    <w:rsid w:val="008B1192"/>
    <w:rsid w:val="008B119A"/>
    <w:rsid w:val="008B17AD"/>
    <w:rsid w:val="008B19DA"/>
    <w:rsid w:val="008B1BCF"/>
    <w:rsid w:val="008B303A"/>
    <w:rsid w:val="008B36D3"/>
    <w:rsid w:val="008B4174"/>
    <w:rsid w:val="008B4463"/>
    <w:rsid w:val="008B4B9B"/>
    <w:rsid w:val="008B4CB1"/>
    <w:rsid w:val="008B5BA3"/>
    <w:rsid w:val="008B6E38"/>
    <w:rsid w:val="008B7052"/>
    <w:rsid w:val="008B72E3"/>
    <w:rsid w:val="008B78FB"/>
    <w:rsid w:val="008C0306"/>
    <w:rsid w:val="008C139D"/>
    <w:rsid w:val="008C1E77"/>
    <w:rsid w:val="008C235C"/>
    <w:rsid w:val="008C29F4"/>
    <w:rsid w:val="008C2EA9"/>
    <w:rsid w:val="008C31D6"/>
    <w:rsid w:val="008C4F68"/>
    <w:rsid w:val="008C5A46"/>
    <w:rsid w:val="008C69CC"/>
    <w:rsid w:val="008C6B18"/>
    <w:rsid w:val="008C73B2"/>
    <w:rsid w:val="008C7B93"/>
    <w:rsid w:val="008D00A5"/>
    <w:rsid w:val="008D00A8"/>
    <w:rsid w:val="008D09CE"/>
    <w:rsid w:val="008D0C6B"/>
    <w:rsid w:val="008D12BB"/>
    <w:rsid w:val="008D1A80"/>
    <w:rsid w:val="008D1E35"/>
    <w:rsid w:val="008D2234"/>
    <w:rsid w:val="008D22EE"/>
    <w:rsid w:val="008D25E2"/>
    <w:rsid w:val="008D2A1F"/>
    <w:rsid w:val="008D4451"/>
    <w:rsid w:val="008D4826"/>
    <w:rsid w:val="008D556E"/>
    <w:rsid w:val="008D5922"/>
    <w:rsid w:val="008D5F55"/>
    <w:rsid w:val="008D6C45"/>
    <w:rsid w:val="008D6F66"/>
    <w:rsid w:val="008D7C1D"/>
    <w:rsid w:val="008D7C85"/>
    <w:rsid w:val="008E0089"/>
    <w:rsid w:val="008E03AD"/>
    <w:rsid w:val="008E03CD"/>
    <w:rsid w:val="008E1614"/>
    <w:rsid w:val="008E19E3"/>
    <w:rsid w:val="008E3ADA"/>
    <w:rsid w:val="008E419E"/>
    <w:rsid w:val="008E46AD"/>
    <w:rsid w:val="008E4BDC"/>
    <w:rsid w:val="008F180B"/>
    <w:rsid w:val="008F1E43"/>
    <w:rsid w:val="008F2A51"/>
    <w:rsid w:val="008F2DA8"/>
    <w:rsid w:val="008F3A56"/>
    <w:rsid w:val="008F4231"/>
    <w:rsid w:val="008F4B89"/>
    <w:rsid w:val="008F536B"/>
    <w:rsid w:val="008F54DF"/>
    <w:rsid w:val="008F6394"/>
    <w:rsid w:val="00900FC8"/>
    <w:rsid w:val="00901350"/>
    <w:rsid w:val="009014E1"/>
    <w:rsid w:val="009017FA"/>
    <w:rsid w:val="009019F7"/>
    <w:rsid w:val="00901A61"/>
    <w:rsid w:val="00901E15"/>
    <w:rsid w:val="0090275F"/>
    <w:rsid w:val="0090315C"/>
    <w:rsid w:val="00903194"/>
    <w:rsid w:val="00903403"/>
    <w:rsid w:val="00904E0A"/>
    <w:rsid w:val="0090509E"/>
    <w:rsid w:val="0090532A"/>
    <w:rsid w:val="009059E5"/>
    <w:rsid w:val="009066DB"/>
    <w:rsid w:val="0090684D"/>
    <w:rsid w:val="00907065"/>
    <w:rsid w:val="00907152"/>
    <w:rsid w:val="00907358"/>
    <w:rsid w:val="0090753F"/>
    <w:rsid w:val="00907748"/>
    <w:rsid w:val="00907C62"/>
    <w:rsid w:val="0091250A"/>
    <w:rsid w:val="00913893"/>
    <w:rsid w:val="00913A0A"/>
    <w:rsid w:val="00913B43"/>
    <w:rsid w:val="00913C16"/>
    <w:rsid w:val="00914215"/>
    <w:rsid w:val="009146C5"/>
    <w:rsid w:val="0091483E"/>
    <w:rsid w:val="0091489C"/>
    <w:rsid w:val="00914ACA"/>
    <w:rsid w:val="00915859"/>
    <w:rsid w:val="00915B93"/>
    <w:rsid w:val="009164D4"/>
    <w:rsid w:val="00920923"/>
    <w:rsid w:val="00920AD3"/>
    <w:rsid w:val="00920DDB"/>
    <w:rsid w:val="00921B9B"/>
    <w:rsid w:val="009220CD"/>
    <w:rsid w:val="00922990"/>
    <w:rsid w:val="00923E31"/>
    <w:rsid w:val="00924040"/>
    <w:rsid w:val="00924172"/>
    <w:rsid w:val="009244D0"/>
    <w:rsid w:val="00924D61"/>
    <w:rsid w:val="0092511A"/>
    <w:rsid w:val="00926DAD"/>
    <w:rsid w:val="00927281"/>
    <w:rsid w:val="009275AA"/>
    <w:rsid w:val="00927ADC"/>
    <w:rsid w:val="009303C1"/>
    <w:rsid w:val="009318DD"/>
    <w:rsid w:val="009322D9"/>
    <w:rsid w:val="009326B6"/>
    <w:rsid w:val="009329A0"/>
    <w:rsid w:val="00933995"/>
    <w:rsid w:val="00933B02"/>
    <w:rsid w:val="00933EBC"/>
    <w:rsid w:val="00933F82"/>
    <w:rsid w:val="00934159"/>
    <w:rsid w:val="00934336"/>
    <w:rsid w:val="009352E8"/>
    <w:rsid w:val="009364EE"/>
    <w:rsid w:val="00936D70"/>
    <w:rsid w:val="00936E3F"/>
    <w:rsid w:val="00937B89"/>
    <w:rsid w:val="0094108C"/>
    <w:rsid w:val="00941817"/>
    <w:rsid w:val="00942360"/>
    <w:rsid w:val="00943247"/>
    <w:rsid w:val="00943B33"/>
    <w:rsid w:val="00943D6B"/>
    <w:rsid w:val="009445D1"/>
    <w:rsid w:val="009473C3"/>
    <w:rsid w:val="009476DF"/>
    <w:rsid w:val="00947849"/>
    <w:rsid w:val="00947DAF"/>
    <w:rsid w:val="00947E83"/>
    <w:rsid w:val="0095112A"/>
    <w:rsid w:val="009512B2"/>
    <w:rsid w:val="00952744"/>
    <w:rsid w:val="00952EAC"/>
    <w:rsid w:val="009537F1"/>
    <w:rsid w:val="00954402"/>
    <w:rsid w:val="00954C75"/>
    <w:rsid w:val="00954DCB"/>
    <w:rsid w:val="0095531E"/>
    <w:rsid w:val="00955BB1"/>
    <w:rsid w:val="00956337"/>
    <w:rsid w:val="00957245"/>
    <w:rsid w:val="00957CEC"/>
    <w:rsid w:val="0096004E"/>
    <w:rsid w:val="0096289F"/>
    <w:rsid w:val="009628AB"/>
    <w:rsid w:val="00962F45"/>
    <w:rsid w:val="00962FDD"/>
    <w:rsid w:val="009642A1"/>
    <w:rsid w:val="0096433A"/>
    <w:rsid w:val="00964AFF"/>
    <w:rsid w:val="009659AE"/>
    <w:rsid w:val="00965E59"/>
    <w:rsid w:val="0096627F"/>
    <w:rsid w:val="00967C92"/>
    <w:rsid w:val="00970917"/>
    <w:rsid w:val="00970C70"/>
    <w:rsid w:val="00971330"/>
    <w:rsid w:val="00971597"/>
    <w:rsid w:val="00971AEF"/>
    <w:rsid w:val="00971B27"/>
    <w:rsid w:val="00972046"/>
    <w:rsid w:val="00972DFD"/>
    <w:rsid w:val="00972EB6"/>
    <w:rsid w:val="00973A7F"/>
    <w:rsid w:val="00973B96"/>
    <w:rsid w:val="0097478B"/>
    <w:rsid w:val="00977DF5"/>
    <w:rsid w:val="00977E23"/>
    <w:rsid w:val="00980948"/>
    <w:rsid w:val="00981477"/>
    <w:rsid w:val="009814AF"/>
    <w:rsid w:val="009816E3"/>
    <w:rsid w:val="009819E4"/>
    <w:rsid w:val="00981D1B"/>
    <w:rsid w:val="009826D0"/>
    <w:rsid w:val="00982C7A"/>
    <w:rsid w:val="00982E18"/>
    <w:rsid w:val="0098352E"/>
    <w:rsid w:val="009837D2"/>
    <w:rsid w:val="00983AA7"/>
    <w:rsid w:val="00983BE3"/>
    <w:rsid w:val="00984A91"/>
    <w:rsid w:val="00984A9F"/>
    <w:rsid w:val="00984F22"/>
    <w:rsid w:val="00985D7A"/>
    <w:rsid w:val="009876F9"/>
    <w:rsid w:val="00990146"/>
    <w:rsid w:val="0099033C"/>
    <w:rsid w:val="0099069A"/>
    <w:rsid w:val="00990D79"/>
    <w:rsid w:val="0099143F"/>
    <w:rsid w:val="00992A8D"/>
    <w:rsid w:val="009933C4"/>
    <w:rsid w:val="00993EF8"/>
    <w:rsid w:val="0099447B"/>
    <w:rsid w:val="00994D13"/>
    <w:rsid w:val="009950A6"/>
    <w:rsid w:val="009963F3"/>
    <w:rsid w:val="009A002E"/>
    <w:rsid w:val="009A0C4F"/>
    <w:rsid w:val="009A1746"/>
    <w:rsid w:val="009A2DFE"/>
    <w:rsid w:val="009A3992"/>
    <w:rsid w:val="009A4AF2"/>
    <w:rsid w:val="009A5237"/>
    <w:rsid w:val="009A5CEF"/>
    <w:rsid w:val="009A6B79"/>
    <w:rsid w:val="009A717E"/>
    <w:rsid w:val="009A732D"/>
    <w:rsid w:val="009B1505"/>
    <w:rsid w:val="009B1A99"/>
    <w:rsid w:val="009B264A"/>
    <w:rsid w:val="009B30C2"/>
    <w:rsid w:val="009B3E88"/>
    <w:rsid w:val="009B6AA7"/>
    <w:rsid w:val="009B6DEE"/>
    <w:rsid w:val="009B73AA"/>
    <w:rsid w:val="009B793E"/>
    <w:rsid w:val="009B7AFC"/>
    <w:rsid w:val="009B7D36"/>
    <w:rsid w:val="009B7F35"/>
    <w:rsid w:val="009C0882"/>
    <w:rsid w:val="009C1364"/>
    <w:rsid w:val="009C18E6"/>
    <w:rsid w:val="009C2135"/>
    <w:rsid w:val="009C2639"/>
    <w:rsid w:val="009C2A78"/>
    <w:rsid w:val="009C2B1B"/>
    <w:rsid w:val="009C2F2D"/>
    <w:rsid w:val="009C3553"/>
    <w:rsid w:val="009C4456"/>
    <w:rsid w:val="009C4E1A"/>
    <w:rsid w:val="009C5DCE"/>
    <w:rsid w:val="009C7341"/>
    <w:rsid w:val="009C7930"/>
    <w:rsid w:val="009C7BF2"/>
    <w:rsid w:val="009C7D8E"/>
    <w:rsid w:val="009C7E51"/>
    <w:rsid w:val="009C7E83"/>
    <w:rsid w:val="009D00E5"/>
    <w:rsid w:val="009D0382"/>
    <w:rsid w:val="009D0BB1"/>
    <w:rsid w:val="009D0F02"/>
    <w:rsid w:val="009D15B4"/>
    <w:rsid w:val="009D42D2"/>
    <w:rsid w:val="009D4FB4"/>
    <w:rsid w:val="009D58D9"/>
    <w:rsid w:val="009D6491"/>
    <w:rsid w:val="009D6C62"/>
    <w:rsid w:val="009D712A"/>
    <w:rsid w:val="009D7500"/>
    <w:rsid w:val="009D7676"/>
    <w:rsid w:val="009E069E"/>
    <w:rsid w:val="009E0F60"/>
    <w:rsid w:val="009E13BB"/>
    <w:rsid w:val="009E16AA"/>
    <w:rsid w:val="009E1DE9"/>
    <w:rsid w:val="009E2028"/>
    <w:rsid w:val="009E2BEA"/>
    <w:rsid w:val="009E3864"/>
    <w:rsid w:val="009E3970"/>
    <w:rsid w:val="009E571B"/>
    <w:rsid w:val="009F1B1A"/>
    <w:rsid w:val="009F2829"/>
    <w:rsid w:val="009F3CD2"/>
    <w:rsid w:val="009F43A2"/>
    <w:rsid w:val="009F5715"/>
    <w:rsid w:val="009F5B41"/>
    <w:rsid w:val="009F5ED1"/>
    <w:rsid w:val="009F6253"/>
    <w:rsid w:val="009F648A"/>
    <w:rsid w:val="009F6A37"/>
    <w:rsid w:val="009F763D"/>
    <w:rsid w:val="009F76C2"/>
    <w:rsid w:val="009F7A3E"/>
    <w:rsid w:val="009F7EA7"/>
    <w:rsid w:val="00A00A3A"/>
    <w:rsid w:val="00A00DEA"/>
    <w:rsid w:val="00A00FF9"/>
    <w:rsid w:val="00A01074"/>
    <w:rsid w:val="00A01373"/>
    <w:rsid w:val="00A02D64"/>
    <w:rsid w:val="00A02FBD"/>
    <w:rsid w:val="00A036A9"/>
    <w:rsid w:val="00A036E6"/>
    <w:rsid w:val="00A0409A"/>
    <w:rsid w:val="00A046AE"/>
    <w:rsid w:val="00A0551F"/>
    <w:rsid w:val="00A07B26"/>
    <w:rsid w:val="00A100C1"/>
    <w:rsid w:val="00A111F9"/>
    <w:rsid w:val="00A11740"/>
    <w:rsid w:val="00A11DC5"/>
    <w:rsid w:val="00A12CAA"/>
    <w:rsid w:val="00A12FF4"/>
    <w:rsid w:val="00A13652"/>
    <w:rsid w:val="00A142B6"/>
    <w:rsid w:val="00A15F91"/>
    <w:rsid w:val="00A16277"/>
    <w:rsid w:val="00A162E9"/>
    <w:rsid w:val="00A163A3"/>
    <w:rsid w:val="00A168C8"/>
    <w:rsid w:val="00A17212"/>
    <w:rsid w:val="00A21F2A"/>
    <w:rsid w:val="00A228A9"/>
    <w:rsid w:val="00A2368D"/>
    <w:rsid w:val="00A23698"/>
    <w:rsid w:val="00A26736"/>
    <w:rsid w:val="00A2741E"/>
    <w:rsid w:val="00A274BD"/>
    <w:rsid w:val="00A30482"/>
    <w:rsid w:val="00A30C99"/>
    <w:rsid w:val="00A31AA0"/>
    <w:rsid w:val="00A32107"/>
    <w:rsid w:val="00A32132"/>
    <w:rsid w:val="00A328FB"/>
    <w:rsid w:val="00A33BCC"/>
    <w:rsid w:val="00A34CCA"/>
    <w:rsid w:val="00A3544C"/>
    <w:rsid w:val="00A37DC9"/>
    <w:rsid w:val="00A405FC"/>
    <w:rsid w:val="00A413F5"/>
    <w:rsid w:val="00A41A5A"/>
    <w:rsid w:val="00A420C8"/>
    <w:rsid w:val="00A42269"/>
    <w:rsid w:val="00A4242D"/>
    <w:rsid w:val="00A42439"/>
    <w:rsid w:val="00A42A50"/>
    <w:rsid w:val="00A42AB5"/>
    <w:rsid w:val="00A43962"/>
    <w:rsid w:val="00A44130"/>
    <w:rsid w:val="00A441A2"/>
    <w:rsid w:val="00A44944"/>
    <w:rsid w:val="00A44AB8"/>
    <w:rsid w:val="00A44F25"/>
    <w:rsid w:val="00A45C84"/>
    <w:rsid w:val="00A46365"/>
    <w:rsid w:val="00A47C49"/>
    <w:rsid w:val="00A47D09"/>
    <w:rsid w:val="00A47F4E"/>
    <w:rsid w:val="00A507FF"/>
    <w:rsid w:val="00A516D1"/>
    <w:rsid w:val="00A517D0"/>
    <w:rsid w:val="00A518B2"/>
    <w:rsid w:val="00A52F63"/>
    <w:rsid w:val="00A5334C"/>
    <w:rsid w:val="00A53E34"/>
    <w:rsid w:val="00A54B53"/>
    <w:rsid w:val="00A55181"/>
    <w:rsid w:val="00A55B63"/>
    <w:rsid w:val="00A5635D"/>
    <w:rsid w:val="00A56CAA"/>
    <w:rsid w:val="00A5719F"/>
    <w:rsid w:val="00A57B6F"/>
    <w:rsid w:val="00A60C50"/>
    <w:rsid w:val="00A60D18"/>
    <w:rsid w:val="00A60D1D"/>
    <w:rsid w:val="00A6166B"/>
    <w:rsid w:val="00A62407"/>
    <w:rsid w:val="00A6253F"/>
    <w:rsid w:val="00A627EF"/>
    <w:rsid w:val="00A62BC4"/>
    <w:rsid w:val="00A63628"/>
    <w:rsid w:val="00A638E5"/>
    <w:rsid w:val="00A63E44"/>
    <w:rsid w:val="00A644B5"/>
    <w:rsid w:val="00A65608"/>
    <w:rsid w:val="00A65B93"/>
    <w:rsid w:val="00A66E26"/>
    <w:rsid w:val="00A70096"/>
    <w:rsid w:val="00A7022E"/>
    <w:rsid w:val="00A70F27"/>
    <w:rsid w:val="00A71272"/>
    <w:rsid w:val="00A71A74"/>
    <w:rsid w:val="00A71B27"/>
    <w:rsid w:val="00A72002"/>
    <w:rsid w:val="00A72ADC"/>
    <w:rsid w:val="00A72D43"/>
    <w:rsid w:val="00A730DC"/>
    <w:rsid w:val="00A73A6D"/>
    <w:rsid w:val="00A745E4"/>
    <w:rsid w:val="00A7541C"/>
    <w:rsid w:val="00A759C4"/>
    <w:rsid w:val="00A75B13"/>
    <w:rsid w:val="00A80687"/>
    <w:rsid w:val="00A80D5F"/>
    <w:rsid w:val="00A814F7"/>
    <w:rsid w:val="00A8190F"/>
    <w:rsid w:val="00A82408"/>
    <w:rsid w:val="00A82E9A"/>
    <w:rsid w:val="00A82EA2"/>
    <w:rsid w:val="00A84797"/>
    <w:rsid w:val="00A85BFF"/>
    <w:rsid w:val="00A860F3"/>
    <w:rsid w:val="00A87537"/>
    <w:rsid w:val="00A879A3"/>
    <w:rsid w:val="00A9067C"/>
    <w:rsid w:val="00A91592"/>
    <w:rsid w:val="00A921E7"/>
    <w:rsid w:val="00A9221D"/>
    <w:rsid w:val="00A93FB4"/>
    <w:rsid w:val="00A94AC5"/>
    <w:rsid w:val="00A95992"/>
    <w:rsid w:val="00A95A5A"/>
    <w:rsid w:val="00A95E55"/>
    <w:rsid w:val="00A95EFB"/>
    <w:rsid w:val="00A963D4"/>
    <w:rsid w:val="00A96D55"/>
    <w:rsid w:val="00A9763E"/>
    <w:rsid w:val="00A9768B"/>
    <w:rsid w:val="00A977B4"/>
    <w:rsid w:val="00AA0068"/>
    <w:rsid w:val="00AA0553"/>
    <w:rsid w:val="00AA0751"/>
    <w:rsid w:val="00AA22C3"/>
    <w:rsid w:val="00AA23C3"/>
    <w:rsid w:val="00AA24B5"/>
    <w:rsid w:val="00AA25C9"/>
    <w:rsid w:val="00AA2C5D"/>
    <w:rsid w:val="00AA3104"/>
    <w:rsid w:val="00AA3829"/>
    <w:rsid w:val="00AA3B6F"/>
    <w:rsid w:val="00AA4069"/>
    <w:rsid w:val="00AA4391"/>
    <w:rsid w:val="00AA48E5"/>
    <w:rsid w:val="00AA4A6C"/>
    <w:rsid w:val="00AA6C33"/>
    <w:rsid w:val="00AA7330"/>
    <w:rsid w:val="00AA7492"/>
    <w:rsid w:val="00AA79DA"/>
    <w:rsid w:val="00AB0CA5"/>
    <w:rsid w:val="00AB109A"/>
    <w:rsid w:val="00AB1500"/>
    <w:rsid w:val="00AB1A70"/>
    <w:rsid w:val="00AB3EB5"/>
    <w:rsid w:val="00AB40F0"/>
    <w:rsid w:val="00AB4223"/>
    <w:rsid w:val="00AB5779"/>
    <w:rsid w:val="00AB661B"/>
    <w:rsid w:val="00AB6DF7"/>
    <w:rsid w:val="00AB73E1"/>
    <w:rsid w:val="00AB7445"/>
    <w:rsid w:val="00AB74C8"/>
    <w:rsid w:val="00AB7AE3"/>
    <w:rsid w:val="00AC0998"/>
    <w:rsid w:val="00AC0BA0"/>
    <w:rsid w:val="00AC1367"/>
    <w:rsid w:val="00AC3A22"/>
    <w:rsid w:val="00AC4BD6"/>
    <w:rsid w:val="00AC70E1"/>
    <w:rsid w:val="00AC79C0"/>
    <w:rsid w:val="00AD1074"/>
    <w:rsid w:val="00AD1190"/>
    <w:rsid w:val="00AD24D6"/>
    <w:rsid w:val="00AD4F2D"/>
    <w:rsid w:val="00AD51A3"/>
    <w:rsid w:val="00AD7B3B"/>
    <w:rsid w:val="00AE189B"/>
    <w:rsid w:val="00AE2177"/>
    <w:rsid w:val="00AE226B"/>
    <w:rsid w:val="00AE2D67"/>
    <w:rsid w:val="00AE358B"/>
    <w:rsid w:val="00AE35E7"/>
    <w:rsid w:val="00AE3639"/>
    <w:rsid w:val="00AE3CDB"/>
    <w:rsid w:val="00AE4F81"/>
    <w:rsid w:val="00AE6388"/>
    <w:rsid w:val="00AF0B72"/>
    <w:rsid w:val="00AF0F1E"/>
    <w:rsid w:val="00AF199E"/>
    <w:rsid w:val="00AF1C8F"/>
    <w:rsid w:val="00AF1FB3"/>
    <w:rsid w:val="00AF25C2"/>
    <w:rsid w:val="00AF34DC"/>
    <w:rsid w:val="00AF351E"/>
    <w:rsid w:val="00AF57C8"/>
    <w:rsid w:val="00AF59B4"/>
    <w:rsid w:val="00AF670D"/>
    <w:rsid w:val="00AF6A13"/>
    <w:rsid w:val="00AF74A6"/>
    <w:rsid w:val="00B00B08"/>
    <w:rsid w:val="00B015C5"/>
    <w:rsid w:val="00B01A16"/>
    <w:rsid w:val="00B034A5"/>
    <w:rsid w:val="00B035EE"/>
    <w:rsid w:val="00B03CF5"/>
    <w:rsid w:val="00B04E56"/>
    <w:rsid w:val="00B05596"/>
    <w:rsid w:val="00B06025"/>
    <w:rsid w:val="00B06D40"/>
    <w:rsid w:val="00B1057C"/>
    <w:rsid w:val="00B10BF2"/>
    <w:rsid w:val="00B10CE0"/>
    <w:rsid w:val="00B10E0D"/>
    <w:rsid w:val="00B11357"/>
    <w:rsid w:val="00B11984"/>
    <w:rsid w:val="00B1333F"/>
    <w:rsid w:val="00B13F9F"/>
    <w:rsid w:val="00B15AF2"/>
    <w:rsid w:val="00B16063"/>
    <w:rsid w:val="00B16168"/>
    <w:rsid w:val="00B1624B"/>
    <w:rsid w:val="00B16746"/>
    <w:rsid w:val="00B16E0B"/>
    <w:rsid w:val="00B17489"/>
    <w:rsid w:val="00B206AD"/>
    <w:rsid w:val="00B2109C"/>
    <w:rsid w:val="00B22918"/>
    <w:rsid w:val="00B22E87"/>
    <w:rsid w:val="00B22FD1"/>
    <w:rsid w:val="00B23376"/>
    <w:rsid w:val="00B2345A"/>
    <w:rsid w:val="00B241AD"/>
    <w:rsid w:val="00B24847"/>
    <w:rsid w:val="00B25943"/>
    <w:rsid w:val="00B25AB1"/>
    <w:rsid w:val="00B302A7"/>
    <w:rsid w:val="00B3038D"/>
    <w:rsid w:val="00B30687"/>
    <w:rsid w:val="00B31F9A"/>
    <w:rsid w:val="00B32279"/>
    <w:rsid w:val="00B33363"/>
    <w:rsid w:val="00B33B3D"/>
    <w:rsid w:val="00B3490E"/>
    <w:rsid w:val="00B34BD7"/>
    <w:rsid w:val="00B34DC1"/>
    <w:rsid w:val="00B35ACE"/>
    <w:rsid w:val="00B35E6B"/>
    <w:rsid w:val="00B364C6"/>
    <w:rsid w:val="00B36FEA"/>
    <w:rsid w:val="00B379CC"/>
    <w:rsid w:val="00B403C2"/>
    <w:rsid w:val="00B4103A"/>
    <w:rsid w:val="00B41EC4"/>
    <w:rsid w:val="00B42386"/>
    <w:rsid w:val="00B425EE"/>
    <w:rsid w:val="00B43331"/>
    <w:rsid w:val="00B4404C"/>
    <w:rsid w:val="00B44D26"/>
    <w:rsid w:val="00B44F0A"/>
    <w:rsid w:val="00B44FCD"/>
    <w:rsid w:val="00B450DB"/>
    <w:rsid w:val="00B45285"/>
    <w:rsid w:val="00B4592D"/>
    <w:rsid w:val="00B459BB"/>
    <w:rsid w:val="00B46059"/>
    <w:rsid w:val="00B46CC7"/>
    <w:rsid w:val="00B47FFC"/>
    <w:rsid w:val="00B50006"/>
    <w:rsid w:val="00B507DA"/>
    <w:rsid w:val="00B510F3"/>
    <w:rsid w:val="00B51476"/>
    <w:rsid w:val="00B52E3B"/>
    <w:rsid w:val="00B530FC"/>
    <w:rsid w:val="00B5349D"/>
    <w:rsid w:val="00B534A0"/>
    <w:rsid w:val="00B53A09"/>
    <w:rsid w:val="00B53AC2"/>
    <w:rsid w:val="00B55408"/>
    <w:rsid w:val="00B55588"/>
    <w:rsid w:val="00B56DD0"/>
    <w:rsid w:val="00B61572"/>
    <w:rsid w:val="00B617B6"/>
    <w:rsid w:val="00B61D73"/>
    <w:rsid w:val="00B622FA"/>
    <w:rsid w:val="00B62704"/>
    <w:rsid w:val="00B6334C"/>
    <w:rsid w:val="00B63712"/>
    <w:rsid w:val="00B6581E"/>
    <w:rsid w:val="00B66E3A"/>
    <w:rsid w:val="00B6788D"/>
    <w:rsid w:val="00B703CD"/>
    <w:rsid w:val="00B70773"/>
    <w:rsid w:val="00B711EA"/>
    <w:rsid w:val="00B7190F"/>
    <w:rsid w:val="00B7298D"/>
    <w:rsid w:val="00B72DC8"/>
    <w:rsid w:val="00B73637"/>
    <w:rsid w:val="00B738A9"/>
    <w:rsid w:val="00B73E98"/>
    <w:rsid w:val="00B74192"/>
    <w:rsid w:val="00B74897"/>
    <w:rsid w:val="00B74C65"/>
    <w:rsid w:val="00B76A8B"/>
    <w:rsid w:val="00B76E32"/>
    <w:rsid w:val="00B801D2"/>
    <w:rsid w:val="00B8044C"/>
    <w:rsid w:val="00B80FCB"/>
    <w:rsid w:val="00B8156C"/>
    <w:rsid w:val="00B824E4"/>
    <w:rsid w:val="00B82E0A"/>
    <w:rsid w:val="00B83529"/>
    <w:rsid w:val="00B83CC2"/>
    <w:rsid w:val="00B83DCF"/>
    <w:rsid w:val="00B85BC4"/>
    <w:rsid w:val="00B86126"/>
    <w:rsid w:val="00B86CCC"/>
    <w:rsid w:val="00B90ABA"/>
    <w:rsid w:val="00B91353"/>
    <w:rsid w:val="00B916DA"/>
    <w:rsid w:val="00B91718"/>
    <w:rsid w:val="00B91DE1"/>
    <w:rsid w:val="00B9253A"/>
    <w:rsid w:val="00B92C7A"/>
    <w:rsid w:val="00B930BF"/>
    <w:rsid w:val="00B93596"/>
    <w:rsid w:val="00B95333"/>
    <w:rsid w:val="00B95B51"/>
    <w:rsid w:val="00B963ED"/>
    <w:rsid w:val="00B97017"/>
    <w:rsid w:val="00B97413"/>
    <w:rsid w:val="00B97D14"/>
    <w:rsid w:val="00B97F4F"/>
    <w:rsid w:val="00BA0166"/>
    <w:rsid w:val="00BA0C1C"/>
    <w:rsid w:val="00BA104A"/>
    <w:rsid w:val="00BA205C"/>
    <w:rsid w:val="00BA207F"/>
    <w:rsid w:val="00BA2358"/>
    <w:rsid w:val="00BA36D2"/>
    <w:rsid w:val="00BA47EB"/>
    <w:rsid w:val="00BA4AB1"/>
    <w:rsid w:val="00BA5056"/>
    <w:rsid w:val="00BA65BF"/>
    <w:rsid w:val="00BA6D4B"/>
    <w:rsid w:val="00BA768C"/>
    <w:rsid w:val="00BB03D7"/>
    <w:rsid w:val="00BB0E3B"/>
    <w:rsid w:val="00BB17A5"/>
    <w:rsid w:val="00BB183F"/>
    <w:rsid w:val="00BB1853"/>
    <w:rsid w:val="00BB2727"/>
    <w:rsid w:val="00BB2CB3"/>
    <w:rsid w:val="00BB37BB"/>
    <w:rsid w:val="00BB37CF"/>
    <w:rsid w:val="00BB6A9A"/>
    <w:rsid w:val="00BB6CFB"/>
    <w:rsid w:val="00BB7416"/>
    <w:rsid w:val="00BB79A0"/>
    <w:rsid w:val="00BB7BDC"/>
    <w:rsid w:val="00BB7EBC"/>
    <w:rsid w:val="00BC01A4"/>
    <w:rsid w:val="00BC08E5"/>
    <w:rsid w:val="00BC0C7C"/>
    <w:rsid w:val="00BC0D66"/>
    <w:rsid w:val="00BC15EF"/>
    <w:rsid w:val="00BC2F2C"/>
    <w:rsid w:val="00BC339A"/>
    <w:rsid w:val="00BC4D9D"/>
    <w:rsid w:val="00BC4F2D"/>
    <w:rsid w:val="00BC5A3F"/>
    <w:rsid w:val="00BC6DDA"/>
    <w:rsid w:val="00BC6DFF"/>
    <w:rsid w:val="00BC7B5B"/>
    <w:rsid w:val="00BD05DE"/>
    <w:rsid w:val="00BD1C7E"/>
    <w:rsid w:val="00BD1D6F"/>
    <w:rsid w:val="00BD1DB5"/>
    <w:rsid w:val="00BD2793"/>
    <w:rsid w:val="00BD286A"/>
    <w:rsid w:val="00BD28BD"/>
    <w:rsid w:val="00BD2CCA"/>
    <w:rsid w:val="00BD3044"/>
    <w:rsid w:val="00BD370A"/>
    <w:rsid w:val="00BD4B70"/>
    <w:rsid w:val="00BD5381"/>
    <w:rsid w:val="00BD5B3F"/>
    <w:rsid w:val="00BD6435"/>
    <w:rsid w:val="00BD6930"/>
    <w:rsid w:val="00BD72DC"/>
    <w:rsid w:val="00BD742C"/>
    <w:rsid w:val="00BE070E"/>
    <w:rsid w:val="00BE0C09"/>
    <w:rsid w:val="00BE0DA6"/>
    <w:rsid w:val="00BE33EE"/>
    <w:rsid w:val="00BE43B3"/>
    <w:rsid w:val="00BE43E3"/>
    <w:rsid w:val="00BE6E4A"/>
    <w:rsid w:val="00BE7E3D"/>
    <w:rsid w:val="00BF0395"/>
    <w:rsid w:val="00BF0633"/>
    <w:rsid w:val="00BF0860"/>
    <w:rsid w:val="00BF161A"/>
    <w:rsid w:val="00BF233D"/>
    <w:rsid w:val="00BF33EB"/>
    <w:rsid w:val="00BF3794"/>
    <w:rsid w:val="00BF3C12"/>
    <w:rsid w:val="00BF44A0"/>
    <w:rsid w:val="00BF4718"/>
    <w:rsid w:val="00BF644D"/>
    <w:rsid w:val="00BF730F"/>
    <w:rsid w:val="00BF7838"/>
    <w:rsid w:val="00C00CD1"/>
    <w:rsid w:val="00C01F80"/>
    <w:rsid w:val="00C022AF"/>
    <w:rsid w:val="00C02E0A"/>
    <w:rsid w:val="00C02F74"/>
    <w:rsid w:val="00C03C1B"/>
    <w:rsid w:val="00C0466B"/>
    <w:rsid w:val="00C049A2"/>
    <w:rsid w:val="00C04A08"/>
    <w:rsid w:val="00C04EDE"/>
    <w:rsid w:val="00C054FC"/>
    <w:rsid w:val="00C063E7"/>
    <w:rsid w:val="00C072AF"/>
    <w:rsid w:val="00C0787A"/>
    <w:rsid w:val="00C07AC0"/>
    <w:rsid w:val="00C1028D"/>
    <w:rsid w:val="00C1054B"/>
    <w:rsid w:val="00C10A00"/>
    <w:rsid w:val="00C12D44"/>
    <w:rsid w:val="00C13314"/>
    <w:rsid w:val="00C135C1"/>
    <w:rsid w:val="00C13A6D"/>
    <w:rsid w:val="00C13FBD"/>
    <w:rsid w:val="00C14F9A"/>
    <w:rsid w:val="00C15401"/>
    <w:rsid w:val="00C15BC7"/>
    <w:rsid w:val="00C16AB5"/>
    <w:rsid w:val="00C171C5"/>
    <w:rsid w:val="00C173EC"/>
    <w:rsid w:val="00C174FD"/>
    <w:rsid w:val="00C1780D"/>
    <w:rsid w:val="00C17D21"/>
    <w:rsid w:val="00C205B9"/>
    <w:rsid w:val="00C2072C"/>
    <w:rsid w:val="00C22555"/>
    <w:rsid w:val="00C2287D"/>
    <w:rsid w:val="00C2326A"/>
    <w:rsid w:val="00C235E9"/>
    <w:rsid w:val="00C23C20"/>
    <w:rsid w:val="00C25C96"/>
    <w:rsid w:val="00C25DF2"/>
    <w:rsid w:val="00C25EFE"/>
    <w:rsid w:val="00C25FDF"/>
    <w:rsid w:val="00C261A8"/>
    <w:rsid w:val="00C26A75"/>
    <w:rsid w:val="00C26CFB"/>
    <w:rsid w:val="00C2772A"/>
    <w:rsid w:val="00C2788F"/>
    <w:rsid w:val="00C30FD8"/>
    <w:rsid w:val="00C31F34"/>
    <w:rsid w:val="00C32222"/>
    <w:rsid w:val="00C33841"/>
    <w:rsid w:val="00C33A44"/>
    <w:rsid w:val="00C33CDB"/>
    <w:rsid w:val="00C3496E"/>
    <w:rsid w:val="00C35042"/>
    <w:rsid w:val="00C35455"/>
    <w:rsid w:val="00C356BF"/>
    <w:rsid w:val="00C359EF"/>
    <w:rsid w:val="00C36518"/>
    <w:rsid w:val="00C36550"/>
    <w:rsid w:val="00C36679"/>
    <w:rsid w:val="00C36887"/>
    <w:rsid w:val="00C37074"/>
    <w:rsid w:val="00C40030"/>
    <w:rsid w:val="00C40ED8"/>
    <w:rsid w:val="00C41A69"/>
    <w:rsid w:val="00C41E87"/>
    <w:rsid w:val="00C4361B"/>
    <w:rsid w:val="00C437BB"/>
    <w:rsid w:val="00C43A85"/>
    <w:rsid w:val="00C43E77"/>
    <w:rsid w:val="00C44713"/>
    <w:rsid w:val="00C44F21"/>
    <w:rsid w:val="00C46371"/>
    <w:rsid w:val="00C46B41"/>
    <w:rsid w:val="00C47A34"/>
    <w:rsid w:val="00C47C8F"/>
    <w:rsid w:val="00C47E3B"/>
    <w:rsid w:val="00C47FF6"/>
    <w:rsid w:val="00C5180B"/>
    <w:rsid w:val="00C51A6F"/>
    <w:rsid w:val="00C524FF"/>
    <w:rsid w:val="00C52BEE"/>
    <w:rsid w:val="00C53221"/>
    <w:rsid w:val="00C54AB6"/>
    <w:rsid w:val="00C56458"/>
    <w:rsid w:val="00C56EBB"/>
    <w:rsid w:val="00C57256"/>
    <w:rsid w:val="00C603E0"/>
    <w:rsid w:val="00C603E6"/>
    <w:rsid w:val="00C606CB"/>
    <w:rsid w:val="00C612B1"/>
    <w:rsid w:val="00C62303"/>
    <w:rsid w:val="00C632EF"/>
    <w:rsid w:val="00C633DA"/>
    <w:rsid w:val="00C63979"/>
    <w:rsid w:val="00C6416A"/>
    <w:rsid w:val="00C645D4"/>
    <w:rsid w:val="00C649A3"/>
    <w:rsid w:val="00C65261"/>
    <w:rsid w:val="00C65393"/>
    <w:rsid w:val="00C668C9"/>
    <w:rsid w:val="00C707A8"/>
    <w:rsid w:val="00C71BB5"/>
    <w:rsid w:val="00C724DB"/>
    <w:rsid w:val="00C72FF1"/>
    <w:rsid w:val="00C74144"/>
    <w:rsid w:val="00C75CE2"/>
    <w:rsid w:val="00C760CB"/>
    <w:rsid w:val="00C7648C"/>
    <w:rsid w:val="00C76843"/>
    <w:rsid w:val="00C76A67"/>
    <w:rsid w:val="00C76D5F"/>
    <w:rsid w:val="00C772EB"/>
    <w:rsid w:val="00C77C25"/>
    <w:rsid w:val="00C77DA1"/>
    <w:rsid w:val="00C807D1"/>
    <w:rsid w:val="00C80E8C"/>
    <w:rsid w:val="00C82076"/>
    <w:rsid w:val="00C8250F"/>
    <w:rsid w:val="00C8424E"/>
    <w:rsid w:val="00C84F4C"/>
    <w:rsid w:val="00C857B6"/>
    <w:rsid w:val="00C8624D"/>
    <w:rsid w:val="00C8643D"/>
    <w:rsid w:val="00C86884"/>
    <w:rsid w:val="00C87E11"/>
    <w:rsid w:val="00C93AD6"/>
    <w:rsid w:val="00C94F74"/>
    <w:rsid w:val="00C95851"/>
    <w:rsid w:val="00C95E71"/>
    <w:rsid w:val="00C95F56"/>
    <w:rsid w:val="00C966EF"/>
    <w:rsid w:val="00C96DEF"/>
    <w:rsid w:val="00CA06ED"/>
    <w:rsid w:val="00CA199F"/>
    <w:rsid w:val="00CA1BB2"/>
    <w:rsid w:val="00CA1CC9"/>
    <w:rsid w:val="00CA244C"/>
    <w:rsid w:val="00CA2E0E"/>
    <w:rsid w:val="00CA301A"/>
    <w:rsid w:val="00CA3072"/>
    <w:rsid w:val="00CA3571"/>
    <w:rsid w:val="00CA36DA"/>
    <w:rsid w:val="00CA481B"/>
    <w:rsid w:val="00CA50C1"/>
    <w:rsid w:val="00CA5560"/>
    <w:rsid w:val="00CA71C9"/>
    <w:rsid w:val="00CA71F1"/>
    <w:rsid w:val="00CB10B7"/>
    <w:rsid w:val="00CB2D4D"/>
    <w:rsid w:val="00CB2D59"/>
    <w:rsid w:val="00CB3505"/>
    <w:rsid w:val="00CB46F7"/>
    <w:rsid w:val="00CB5774"/>
    <w:rsid w:val="00CB5841"/>
    <w:rsid w:val="00CB64FE"/>
    <w:rsid w:val="00CB6554"/>
    <w:rsid w:val="00CB738B"/>
    <w:rsid w:val="00CB75A1"/>
    <w:rsid w:val="00CB7F31"/>
    <w:rsid w:val="00CC17E8"/>
    <w:rsid w:val="00CC3828"/>
    <w:rsid w:val="00CC38D4"/>
    <w:rsid w:val="00CC3B58"/>
    <w:rsid w:val="00CC467D"/>
    <w:rsid w:val="00CC58FC"/>
    <w:rsid w:val="00CC5A34"/>
    <w:rsid w:val="00CC5E51"/>
    <w:rsid w:val="00CC60A2"/>
    <w:rsid w:val="00CC6C38"/>
    <w:rsid w:val="00CC6F9D"/>
    <w:rsid w:val="00CC72AD"/>
    <w:rsid w:val="00CC74EF"/>
    <w:rsid w:val="00CC7A4F"/>
    <w:rsid w:val="00CD112B"/>
    <w:rsid w:val="00CD1B94"/>
    <w:rsid w:val="00CD2DFE"/>
    <w:rsid w:val="00CD3546"/>
    <w:rsid w:val="00CD5305"/>
    <w:rsid w:val="00CD56C2"/>
    <w:rsid w:val="00CE07C9"/>
    <w:rsid w:val="00CE1A36"/>
    <w:rsid w:val="00CE1DED"/>
    <w:rsid w:val="00CE2131"/>
    <w:rsid w:val="00CE265A"/>
    <w:rsid w:val="00CE4142"/>
    <w:rsid w:val="00CE5591"/>
    <w:rsid w:val="00CE5654"/>
    <w:rsid w:val="00CE5EE1"/>
    <w:rsid w:val="00CE7A51"/>
    <w:rsid w:val="00CE7B83"/>
    <w:rsid w:val="00CE7EB3"/>
    <w:rsid w:val="00CF013F"/>
    <w:rsid w:val="00CF0416"/>
    <w:rsid w:val="00CF0E65"/>
    <w:rsid w:val="00CF1964"/>
    <w:rsid w:val="00CF38D5"/>
    <w:rsid w:val="00CF39C5"/>
    <w:rsid w:val="00CF4053"/>
    <w:rsid w:val="00CF489A"/>
    <w:rsid w:val="00CF5825"/>
    <w:rsid w:val="00CF5B6C"/>
    <w:rsid w:val="00CF5CB7"/>
    <w:rsid w:val="00CF5F4B"/>
    <w:rsid w:val="00CF6300"/>
    <w:rsid w:val="00CF67A3"/>
    <w:rsid w:val="00D0046B"/>
    <w:rsid w:val="00D004B2"/>
    <w:rsid w:val="00D005FE"/>
    <w:rsid w:val="00D00EB9"/>
    <w:rsid w:val="00D01092"/>
    <w:rsid w:val="00D01AB7"/>
    <w:rsid w:val="00D02844"/>
    <w:rsid w:val="00D02C5E"/>
    <w:rsid w:val="00D03BB3"/>
    <w:rsid w:val="00D04329"/>
    <w:rsid w:val="00D049B2"/>
    <w:rsid w:val="00D0581D"/>
    <w:rsid w:val="00D060FE"/>
    <w:rsid w:val="00D06A26"/>
    <w:rsid w:val="00D07445"/>
    <w:rsid w:val="00D076D0"/>
    <w:rsid w:val="00D105BE"/>
    <w:rsid w:val="00D10E2F"/>
    <w:rsid w:val="00D119E9"/>
    <w:rsid w:val="00D11A25"/>
    <w:rsid w:val="00D11BFF"/>
    <w:rsid w:val="00D1205D"/>
    <w:rsid w:val="00D12835"/>
    <w:rsid w:val="00D134E4"/>
    <w:rsid w:val="00D13947"/>
    <w:rsid w:val="00D13E66"/>
    <w:rsid w:val="00D16180"/>
    <w:rsid w:val="00D16E3D"/>
    <w:rsid w:val="00D1742B"/>
    <w:rsid w:val="00D2058B"/>
    <w:rsid w:val="00D20812"/>
    <w:rsid w:val="00D22A63"/>
    <w:rsid w:val="00D23193"/>
    <w:rsid w:val="00D23471"/>
    <w:rsid w:val="00D24F4F"/>
    <w:rsid w:val="00D258D4"/>
    <w:rsid w:val="00D26668"/>
    <w:rsid w:val="00D26C76"/>
    <w:rsid w:val="00D31595"/>
    <w:rsid w:val="00D319C1"/>
    <w:rsid w:val="00D31D99"/>
    <w:rsid w:val="00D322E2"/>
    <w:rsid w:val="00D324DC"/>
    <w:rsid w:val="00D34193"/>
    <w:rsid w:val="00D3432D"/>
    <w:rsid w:val="00D35D8D"/>
    <w:rsid w:val="00D36774"/>
    <w:rsid w:val="00D4039D"/>
    <w:rsid w:val="00D4049E"/>
    <w:rsid w:val="00D40724"/>
    <w:rsid w:val="00D40D6C"/>
    <w:rsid w:val="00D40E87"/>
    <w:rsid w:val="00D41818"/>
    <w:rsid w:val="00D43561"/>
    <w:rsid w:val="00D43967"/>
    <w:rsid w:val="00D43E3F"/>
    <w:rsid w:val="00D45C36"/>
    <w:rsid w:val="00D46282"/>
    <w:rsid w:val="00D464C8"/>
    <w:rsid w:val="00D4683D"/>
    <w:rsid w:val="00D47A23"/>
    <w:rsid w:val="00D47C18"/>
    <w:rsid w:val="00D507D1"/>
    <w:rsid w:val="00D50C45"/>
    <w:rsid w:val="00D51B8E"/>
    <w:rsid w:val="00D52244"/>
    <w:rsid w:val="00D523BE"/>
    <w:rsid w:val="00D53206"/>
    <w:rsid w:val="00D53883"/>
    <w:rsid w:val="00D547AA"/>
    <w:rsid w:val="00D54839"/>
    <w:rsid w:val="00D54AC9"/>
    <w:rsid w:val="00D56FA2"/>
    <w:rsid w:val="00D57480"/>
    <w:rsid w:val="00D57C72"/>
    <w:rsid w:val="00D60354"/>
    <w:rsid w:val="00D6130B"/>
    <w:rsid w:val="00D6174F"/>
    <w:rsid w:val="00D61FD3"/>
    <w:rsid w:val="00D63442"/>
    <w:rsid w:val="00D6612E"/>
    <w:rsid w:val="00D66E2E"/>
    <w:rsid w:val="00D66E3F"/>
    <w:rsid w:val="00D6713F"/>
    <w:rsid w:val="00D6734A"/>
    <w:rsid w:val="00D6781E"/>
    <w:rsid w:val="00D70436"/>
    <w:rsid w:val="00D7119F"/>
    <w:rsid w:val="00D71280"/>
    <w:rsid w:val="00D71B22"/>
    <w:rsid w:val="00D71B44"/>
    <w:rsid w:val="00D7276D"/>
    <w:rsid w:val="00D736B7"/>
    <w:rsid w:val="00D74C8C"/>
    <w:rsid w:val="00D75668"/>
    <w:rsid w:val="00D75D70"/>
    <w:rsid w:val="00D776C1"/>
    <w:rsid w:val="00D80897"/>
    <w:rsid w:val="00D811A8"/>
    <w:rsid w:val="00D81B09"/>
    <w:rsid w:val="00D822CC"/>
    <w:rsid w:val="00D82B5F"/>
    <w:rsid w:val="00D83198"/>
    <w:rsid w:val="00D835D1"/>
    <w:rsid w:val="00D83B0F"/>
    <w:rsid w:val="00D83CC0"/>
    <w:rsid w:val="00D83D0D"/>
    <w:rsid w:val="00D84C61"/>
    <w:rsid w:val="00D857CE"/>
    <w:rsid w:val="00D90227"/>
    <w:rsid w:val="00D90EAE"/>
    <w:rsid w:val="00D91BA1"/>
    <w:rsid w:val="00D9200A"/>
    <w:rsid w:val="00D92024"/>
    <w:rsid w:val="00D94F7B"/>
    <w:rsid w:val="00D95465"/>
    <w:rsid w:val="00D95EE5"/>
    <w:rsid w:val="00D962D7"/>
    <w:rsid w:val="00D96D46"/>
    <w:rsid w:val="00D972F9"/>
    <w:rsid w:val="00D97811"/>
    <w:rsid w:val="00D97AD6"/>
    <w:rsid w:val="00D97D11"/>
    <w:rsid w:val="00DA0AD9"/>
    <w:rsid w:val="00DA0E3D"/>
    <w:rsid w:val="00DA0ED6"/>
    <w:rsid w:val="00DA0FD7"/>
    <w:rsid w:val="00DA0FEC"/>
    <w:rsid w:val="00DA1370"/>
    <w:rsid w:val="00DA1712"/>
    <w:rsid w:val="00DA19B7"/>
    <w:rsid w:val="00DA204B"/>
    <w:rsid w:val="00DA36E0"/>
    <w:rsid w:val="00DA3A2A"/>
    <w:rsid w:val="00DA4B19"/>
    <w:rsid w:val="00DA52AF"/>
    <w:rsid w:val="00DA5BC9"/>
    <w:rsid w:val="00DA647E"/>
    <w:rsid w:val="00DA69E6"/>
    <w:rsid w:val="00DA78A1"/>
    <w:rsid w:val="00DB050F"/>
    <w:rsid w:val="00DB1FBF"/>
    <w:rsid w:val="00DB395C"/>
    <w:rsid w:val="00DB4C65"/>
    <w:rsid w:val="00DB4CDE"/>
    <w:rsid w:val="00DB4D07"/>
    <w:rsid w:val="00DB4D4D"/>
    <w:rsid w:val="00DB518D"/>
    <w:rsid w:val="00DB54FD"/>
    <w:rsid w:val="00DB5A62"/>
    <w:rsid w:val="00DB5BB1"/>
    <w:rsid w:val="00DB64D1"/>
    <w:rsid w:val="00DB6DE1"/>
    <w:rsid w:val="00DB74D9"/>
    <w:rsid w:val="00DB75C5"/>
    <w:rsid w:val="00DB7E80"/>
    <w:rsid w:val="00DC053B"/>
    <w:rsid w:val="00DC0C53"/>
    <w:rsid w:val="00DC261E"/>
    <w:rsid w:val="00DC37AF"/>
    <w:rsid w:val="00DC37C6"/>
    <w:rsid w:val="00DC4917"/>
    <w:rsid w:val="00DC4DA4"/>
    <w:rsid w:val="00DC5992"/>
    <w:rsid w:val="00DC5FE5"/>
    <w:rsid w:val="00DC64D6"/>
    <w:rsid w:val="00DC6953"/>
    <w:rsid w:val="00DC6B16"/>
    <w:rsid w:val="00DC7E08"/>
    <w:rsid w:val="00DD111A"/>
    <w:rsid w:val="00DD245C"/>
    <w:rsid w:val="00DD2596"/>
    <w:rsid w:val="00DD2C7A"/>
    <w:rsid w:val="00DD340E"/>
    <w:rsid w:val="00DD3435"/>
    <w:rsid w:val="00DD398F"/>
    <w:rsid w:val="00DD3CA2"/>
    <w:rsid w:val="00DD462C"/>
    <w:rsid w:val="00DD6445"/>
    <w:rsid w:val="00DD68C4"/>
    <w:rsid w:val="00DD7F4C"/>
    <w:rsid w:val="00DE04F9"/>
    <w:rsid w:val="00DE16F6"/>
    <w:rsid w:val="00DE2D21"/>
    <w:rsid w:val="00DE3191"/>
    <w:rsid w:val="00DE3303"/>
    <w:rsid w:val="00DE36EA"/>
    <w:rsid w:val="00DE451E"/>
    <w:rsid w:val="00DE6129"/>
    <w:rsid w:val="00DE6808"/>
    <w:rsid w:val="00DE7D4E"/>
    <w:rsid w:val="00DF02FC"/>
    <w:rsid w:val="00DF12B2"/>
    <w:rsid w:val="00DF16B4"/>
    <w:rsid w:val="00DF1923"/>
    <w:rsid w:val="00DF27F8"/>
    <w:rsid w:val="00DF2D10"/>
    <w:rsid w:val="00DF3BE8"/>
    <w:rsid w:val="00DF3C7A"/>
    <w:rsid w:val="00DF4DC0"/>
    <w:rsid w:val="00DF5AD1"/>
    <w:rsid w:val="00DF62A3"/>
    <w:rsid w:val="00DF68D5"/>
    <w:rsid w:val="00DF7B34"/>
    <w:rsid w:val="00E00445"/>
    <w:rsid w:val="00E0086B"/>
    <w:rsid w:val="00E00D0C"/>
    <w:rsid w:val="00E00DE1"/>
    <w:rsid w:val="00E01086"/>
    <w:rsid w:val="00E015EC"/>
    <w:rsid w:val="00E02E5C"/>
    <w:rsid w:val="00E039B9"/>
    <w:rsid w:val="00E05181"/>
    <w:rsid w:val="00E0537C"/>
    <w:rsid w:val="00E055BD"/>
    <w:rsid w:val="00E05762"/>
    <w:rsid w:val="00E05B6C"/>
    <w:rsid w:val="00E05CDE"/>
    <w:rsid w:val="00E07920"/>
    <w:rsid w:val="00E07FE3"/>
    <w:rsid w:val="00E1105B"/>
    <w:rsid w:val="00E115C3"/>
    <w:rsid w:val="00E11A86"/>
    <w:rsid w:val="00E11C2D"/>
    <w:rsid w:val="00E11D40"/>
    <w:rsid w:val="00E122E6"/>
    <w:rsid w:val="00E1238A"/>
    <w:rsid w:val="00E1295C"/>
    <w:rsid w:val="00E12DC9"/>
    <w:rsid w:val="00E1493A"/>
    <w:rsid w:val="00E15114"/>
    <w:rsid w:val="00E15ACA"/>
    <w:rsid w:val="00E16552"/>
    <w:rsid w:val="00E179FA"/>
    <w:rsid w:val="00E17E26"/>
    <w:rsid w:val="00E20A5C"/>
    <w:rsid w:val="00E225A7"/>
    <w:rsid w:val="00E2261E"/>
    <w:rsid w:val="00E229AD"/>
    <w:rsid w:val="00E2333A"/>
    <w:rsid w:val="00E23875"/>
    <w:rsid w:val="00E24198"/>
    <w:rsid w:val="00E24638"/>
    <w:rsid w:val="00E2485A"/>
    <w:rsid w:val="00E252AC"/>
    <w:rsid w:val="00E255C2"/>
    <w:rsid w:val="00E2576A"/>
    <w:rsid w:val="00E2665F"/>
    <w:rsid w:val="00E27424"/>
    <w:rsid w:val="00E27855"/>
    <w:rsid w:val="00E27862"/>
    <w:rsid w:val="00E27FFD"/>
    <w:rsid w:val="00E30FD7"/>
    <w:rsid w:val="00E315DB"/>
    <w:rsid w:val="00E31812"/>
    <w:rsid w:val="00E31E41"/>
    <w:rsid w:val="00E32EED"/>
    <w:rsid w:val="00E33E4A"/>
    <w:rsid w:val="00E34652"/>
    <w:rsid w:val="00E34F77"/>
    <w:rsid w:val="00E373D9"/>
    <w:rsid w:val="00E37BF7"/>
    <w:rsid w:val="00E40C36"/>
    <w:rsid w:val="00E40DBA"/>
    <w:rsid w:val="00E40E51"/>
    <w:rsid w:val="00E42523"/>
    <w:rsid w:val="00E428B3"/>
    <w:rsid w:val="00E43408"/>
    <w:rsid w:val="00E43582"/>
    <w:rsid w:val="00E438E9"/>
    <w:rsid w:val="00E45307"/>
    <w:rsid w:val="00E45C39"/>
    <w:rsid w:val="00E45F9C"/>
    <w:rsid w:val="00E46310"/>
    <w:rsid w:val="00E466FB"/>
    <w:rsid w:val="00E46A1E"/>
    <w:rsid w:val="00E471CC"/>
    <w:rsid w:val="00E47606"/>
    <w:rsid w:val="00E47986"/>
    <w:rsid w:val="00E47CEE"/>
    <w:rsid w:val="00E5012D"/>
    <w:rsid w:val="00E53951"/>
    <w:rsid w:val="00E54984"/>
    <w:rsid w:val="00E54CE5"/>
    <w:rsid w:val="00E55DB3"/>
    <w:rsid w:val="00E5652C"/>
    <w:rsid w:val="00E567AA"/>
    <w:rsid w:val="00E5735B"/>
    <w:rsid w:val="00E60214"/>
    <w:rsid w:val="00E61CC4"/>
    <w:rsid w:val="00E62955"/>
    <w:rsid w:val="00E62F03"/>
    <w:rsid w:val="00E63AD0"/>
    <w:rsid w:val="00E63F2A"/>
    <w:rsid w:val="00E64C09"/>
    <w:rsid w:val="00E66895"/>
    <w:rsid w:val="00E67E19"/>
    <w:rsid w:val="00E703E6"/>
    <w:rsid w:val="00E71624"/>
    <w:rsid w:val="00E71801"/>
    <w:rsid w:val="00E719B9"/>
    <w:rsid w:val="00E72039"/>
    <w:rsid w:val="00E7225F"/>
    <w:rsid w:val="00E72745"/>
    <w:rsid w:val="00E72777"/>
    <w:rsid w:val="00E72B92"/>
    <w:rsid w:val="00E73BD4"/>
    <w:rsid w:val="00E7416E"/>
    <w:rsid w:val="00E74175"/>
    <w:rsid w:val="00E745A1"/>
    <w:rsid w:val="00E74772"/>
    <w:rsid w:val="00E747F8"/>
    <w:rsid w:val="00E75113"/>
    <w:rsid w:val="00E752E1"/>
    <w:rsid w:val="00E75EDD"/>
    <w:rsid w:val="00E766A3"/>
    <w:rsid w:val="00E77156"/>
    <w:rsid w:val="00E77E9F"/>
    <w:rsid w:val="00E80497"/>
    <w:rsid w:val="00E804C7"/>
    <w:rsid w:val="00E81798"/>
    <w:rsid w:val="00E828FC"/>
    <w:rsid w:val="00E835AF"/>
    <w:rsid w:val="00E83AD8"/>
    <w:rsid w:val="00E83C2E"/>
    <w:rsid w:val="00E83DB0"/>
    <w:rsid w:val="00E84715"/>
    <w:rsid w:val="00E85E1B"/>
    <w:rsid w:val="00E86283"/>
    <w:rsid w:val="00E86384"/>
    <w:rsid w:val="00E86FF0"/>
    <w:rsid w:val="00E87A44"/>
    <w:rsid w:val="00E901F9"/>
    <w:rsid w:val="00E90261"/>
    <w:rsid w:val="00E908E5"/>
    <w:rsid w:val="00E90946"/>
    <w:rsid w:val="00E90C98"/>
    <w:rsid w:val="00E90CE4"/>
    <w:rsid w:val="00E91026"/>
    <w:rsid w:val="00E91131"/>
    <w:rsid w:val="00E91308"/>
    <w:rsid w:val="00E917C6"/>
    <w:rsid w:val="00E929BC"/>
    <w:rsid w:val="00E93412"/>
    <w:rsid w:val="00E93DC1"/>
    <w:rsid w:val="00E94868"/>
    <w:rsid w:val="00E94C1B"/>
    <w:rsid w:val="00E9501D"/>
    <w:rsid w:val="00E956B2"/>
    <w:rsid w:val="00E95C12"/>
    <w:rsid w:val="00E961EC"/>
    <w:rsid w:val="00E968A9"/>
    <w:rsid w:val="00E97F99"/>
    <w:rsid w:val="00E97FB9"/>
    <w:rsid w:val="00EA02A4"/>
    <w:rsid w:val="00EA124E"/>
    <w:rsid w:val="00EA16AF"/>
    <w:rsid w:val="00EA1FDE"/>
    <w:rsid w:val="00EA38F6"/>
    <w:rsid w:val="00EA451B"/>
    <w:rsid w:val="00EA4A75"/>
    <w:rsid w:val="00EA53D9"/>
    <w:rsid w:val="00EA5561"/>
    <w:rsid w:val="00EA79F5"/>
    <w:rsid w:val="00EB0C35"/>
    <w:rsid w:val="00EB12C1"/>
    <w:rsid w:val="00EB20EE"/>
    <w:rsid w:val="00EB2574"/>
    <w:rsid w:val="00EB319D"/>
    <w:rsid w:val="00EB3F13"/>
    <w:rsid w:val="00EB4329"/>
    <w:rsid w:val="00EB46E1"/>
    <w:rsid w:val="00EB5D3A"/>
    <w:rsid w:val="00EB66A9"/>
    <w:rsid w:val="00EB6C5D"/>
    <w:rsid w:val="00EB7312"/>
    <w:rsid w:val="00EB73B2"/>
    <w:rsid w:val="00EB7DB2"/>
    <w:rsid w:val="00EB7F6E"/>
    <w:rsid w:val="00EC021D"/>
    <w:rsid w:val="00EC1AB3"/>
    <w:rsid w:val="00EC1CC0"/>
    <w:rsid w:val="00EC25AC"/>
    <w:rsid w:val="00EC266E"/>
    <w:rsid w:val="00EC278E"/>
    <w:rsid w:val="00EC2A45"/>
    <w:rsid w:val="00EC433A"/>
    <w:rsid w:val="00EC468D"/>
    <w:rsid w:val="00EC4ABA"/>
    <w:rsid w:val="00EC5FE1"/>
    <w:rsid w:val="00EC65A3"/>
    <w:rsid w:val="00EC65DC"/>
    <w:rsid w:val="00EC714C"/>
    <w:rsid w:val="00EC726E"/>
    <w:rsid w:val="00ED0875"/>
    <w:rsid w:val="00ED2A45"/>
    <w:rsid w:val="00ED5BA8"/>
    <w:rsid w:val="00ED5BE9"/>
    <w:rsid w:val="00ED6819"/>
    <w:rsid w:val="00ED6C07"/>
    <w:rsid w:val="00ED7217"/>
    <w:rsid w:val="00ED7AD3"/>
    <w:rsid w:val="00ED7CE0"/>
    <w:rsid w:val="00ED7F84"/>
    <w:rsid w:val="00EE0A78"/>
    <w:rsid w:val="00EE0DC4"/>
    <w:rsid w:val="00EE10C2"/>
    <w:rsid w:val="00EE264E"/>
    <w:rsid w:val="00EE2BB5"/>
    <w:rsid w:val="00EE3056"/>
    <w:rsid w:val="00EE378F"/>
    <w:rsid w:val="00EE53FC"/>
    <w:rsid w:val="00EE5B40"/>
    <w:rsid w:val="00EE5CAB"/>
    <w:rsid w:val="00EE6DE6"/>
    <w:rsid w:val="00EE79D1"/>
    <w:rsid w:val="00EF10B3"/>
    <w:rsid w:val="00EF1C17"/>
    <w:rsid w:val="00EF20F9"/>
    <w:rsid w:val="00EF216B"/>
    <w:rsid w:val="00EF3A5A"/>
    <w:rsid w:val="00EF3DE3"/>
    <w:rsid w:val="00EF436D"/>
    <w:rsid w:val="00EF53D2"/>
    <w:rsid w:val="00EF5ECC"/>
    <w:rsid w:val="00EF60AC"/>
    <w:rsid w:val="00EF66D5"/>
    <w:rsid w:val="00EF676B"/>
    <w:rsid w:val="00EF7ABB"/>
    <w:rsid w:val="00F027C9"/>
    <w:rsid w:val="00F03637"/>
    <w:rsid w:val="00F04560"/>
    <w:rsid w:val="00F0511B"/>
    <w:rsid w:val="00F05132"/>
    <w:rsid w:val="00F0727B"/>
    <w:rsid w:val="00F10A6A"/>
    <w:rsid w:val="00F10D1C"/>
    <w:rsid w:val="00F11655"/>
    <w:rsid w:val="00F11EB4"/>
    <w:rsid w:val="00F12559"/>
    <w:rsid w:val="00F125F9"/>
    <w:rsid w:val="00F12B84"/>
    <w:rsid w:val="00F13D7C"/>
    <w:rsid w:val="00F13F7C"/>
    <w:rsid w:val="00F144DF"/>
    <w:rsid w:val="00F152EF"/>
    <w:rsid w:val="00F152FE"/>
    <w:rsid w:val="00F154E4"/>
    <w:rsid w:val="00F157B4"/>
    <w:rsid w:val="00F16C44"/>
    <w:rsid w:val="00F1724C"/>
    <w:rsid w:val="00F2000B"/>
    <w:rsid w:val="00F20344"/>
    <w:rsid w:val="00F20529"/>
    <w:rsid w:val="00F205C9"/>
    <w:rsid w:val="00F2063B"/>
    <w:rsid w:val="00F2195B"/>
    <w:rsid w:val="00F21BF0"/>
    <w:rsid w:val="00F21DF2"/>
    <w:rsid w:val="00F2293E"/>
    <w:rsid w:val="00F22D12"/>
    <w:rsid w:val="00F22FC2"/>
    <w:rsid w:val="00F231F3"/>
    <w:rsid w:val="00F23263"/>
    <w:rsid w:val="00F23593"/>
    <w:rsid w:val="00F23C8A"/>
    <w:rsid w:val="00F242BA"/>
    <w:rsid w:val="00F242F6"/>
    <w:rsid w:val="00F24418"/>
    <w:rsid w:val="00F248A4"/>
    <w:rsid w:val="00F24B27"/>
    <w:rsid w:val="00F24D2F"/>
    <w:rsid w:val="00F2521B"/>
    <w:rsid w:val="00F25817"/>
    <w:rsid w:val="00F26FD5"/>
    <w:rsid w:val="00F303CF"/>
    <w:rsid w:val="00F31A62"/>
    <w:rsid w:val="00F32108"/>
    <w:rsid w:val="00F329E0"/>
    <w:rsid w:val="00F33F70"/>
    <w:rsid w:val="00F34C28"/>
    <w:rsid w:val="00F34D63"/>
    <w:rsid w:val="00F34FF7"/>
    <w:rsid w:val="00F353F9"/>
    <w:rsid w:val="00F368AC"/>
    <w:rsid w:val="00F3740F"/>
    <w:rsid w:val="00F40900"/>
    <w:rsid w:val="00F409D7"/>
    <w:rsid w:val="00F4128C"/>
    <w:rsid w:val="00F43A4F"/>
    <w:rsid w:val="00F44602"/>
    <w:rsid w:val="00F44B2C"/>
    <w:rsid w:val="00F4506F"/>
    <w:rsid w:val="00F47BD0"/>
    <w:rsid w:val="00F50550"/>
    <w:rsid w:val="00F50E1F"/>
    <w:rsid w:val="00F52354"/>
    <w:rsid w:val="00F52A98"/>
    <w:rsid w:val="00F52B4E"/>
    <w:rsid w:val="00F57361"/>
    <w:rsid w:val="00F60D53"/>
    <w:rsid w:val="00F60F16"/>
    <w:rsid w:val="00F61318"/>
    <w:rsid w:val="00F62186"/>
    <w:rsid w:val="00F632CA"/>
    <w:rsid w:val="00F633A4"/>
    <w:rsid w:val="00F637CF"/>
    <w:rsid w:val="00F64354"/>
    <w:rsid w:val="00F64EA3"/>
    <w:rsid w:val="00F6545D"/>
    <w:rsid w:val="00F65841"/>
    <w:rsid w:val="00F667E1"/>
    <w:rsid w:val="00F669E1"/>
    <w:rsid w:val="00F66EEC"/>
    <w:rsid w:val="00F6732C"/>
    <w:rsid w:val="00F67B90"/>
    <w:rsid w:val="00F70233"/>
    <w:rsid w:val="00F70437"/>
    <w:rsid w:val="00F70BAC"/>
    <w:rsid w:val="00F71635"/>
    <w:rsid w:val="00F73113"/>
    <w:rsid w:val="00F73220"/>
    <w:rsid w:val="00F73D14"/>
    <w:rsid w:val="00F74F9D"/>
    <w:rsid w:val="00F75F2E"/>
    <w:rsid w:val="00F76229"/>
    <w:rsid w:val="00F763CE"/>
    <w:rsid w:val="00F769B9"/>
    <w:rsid w:val="00F7797E"/>
    <w:rsid w:val="00F779F1"/>
    <w:rsid w:val="00F82D7A"/>
    <w:rsid w:val="00F8356F"/>
    <w:rsid w:val="00F83662"/>
    <w:rsid w:val="00F836E3"/>
    <w:rsid w:val="00F8430A"/>
    <w:rsid w:val="00F85596"/>
    <w:rsid w:val="00F859A7"/>
    <w:rsid w:val="00F86B8D"/>
    <w:rsid w:val="00F90496"/>
    <w:rsid w:val="00F9211A"/>
    <w:rsid w:val="00F923B7"/>
    <w:rsid w:val="00F926F9"/>
    <w:rsid w:val="00F9290B"/>
    <w:rsid w:val="00F92A77"/>
    <w:rsid w:val="00F92EC1"/>
    <w:rsid w:val="00F92ED9"/>
    <w:rsid w:val="00F969F1"/>
    <w:rsid w:val="00FA0F3F"/>
    <w:rsid w:val="00FA106D"/>
    <w:rsid w:val="00FA141C"/>
    <w:rsid w:val="00FA156D"/>
    <w:rsid w:val="00FA4F7E"/>
    <w:rsid w:val="00FA5762"/>
    <w:rsid w:val="00FA58AF"/>
    <w:rsid w:val="00FA758A"/>
    <w:rsid w:val="00FB1F3F"/>
    <w:rsid w:val="00FB2687"/>
    <w:rsid w:val="00FB2C54"/>
    <w:rsid w:val="00FB3AB1"/>
    <w:rsid w:val="00FB3E85"/>
    <w:rsid w:val="00FB4057"/>
    <w:rsid w:val="00FB4378"/>
    <w:rsid w:val="00FB4B0A"/>
    <w:rsid w:val="00FB4CE7"/>
    <w:rsid w:val="00FB5313"/>
    <w:rsid w:val="00FB635C"/>
    <w:rsid w:val="00FB6BCA"/>
    <w:rsid w:val="00FB7E5A"/>
    <w:rsid w:val="00FC11A7"/>
    <w:rsid w:val="00FC1242"/>
    <w:rsid w:val="00FC176F"/>
    <w:rsid w:val="00FC187B"/>
    <w:rsid w:val="00FC1FD4"/>
    <w:rsid w:val="00FC2F14"/>
    <w:rsid w:val="00FC3EF3"/>
    <w:rsid w:val="00FC4A64"/>
    <w:rsid w:val="00FC4E36"/>
    <w:rsid w:val="00FC511C"/>
    <w:rsid w:val="00FC5918"/>
    <w:rsid w:val="00FC5C39"/>
    <w:rsid w:val="00FC72D5"/>
    <w:rsid w:val="00FC76DC"/>
    <w:rsid w:val="00FC7924"/>
    <w:rsid w:val="00FC7FC3"/>
    <w:rsid w:val="00FD02BC"/>
    <w:rsid w:val="00FD032F"/>
    <w:rsid w:val="00FD0797"/>
    <w:rsid w:val="00FD07FE"/>
    <w:rsid w:val="00FD099C"/>
    <w:rsid w:val="00FD09B3"/>
    <w:rsid w:val="00FD0D28"/>
    <w:rsid w:val="00FD10E9"/>
    <w:rsid w:val="00FD1C06"/>
    <w:rsid w:val="00FD2527"/>
    <w:rsid w:val="00FD3323"/>
    <w:rsid w:val="00FD37ED"/>
    <w:rsid w:val="00FD3B29"/>
    <w:rsid w:val="00FD4407"/>
    <w:rsid w:val="00FD576E"/>
    <w:rsid w:val="00FD61FC"/>
    <w:rsid w:val="00FD702B"/>
    <w:rsid w:val="00FD7278"/>
    <w:rsid w:val="00FD757B"/>
    <w:rsid w:val="00FE0B16"/>
    <w:rsid w:val="00FE1092"/>
    <w:rsid w:val="00FE1B6A"/>
    <w:rsid w:val="00FE1E0E"/>
    <w:rsid w:val="00FE27E0"/>
    <w:rsid w:val="00FE2ACD"/>
    <w:rsid w:val="00FE2C39"/>
    <w:rsid w:val="00FE2D38"/>
    <w:rsid w:val="00FE3F7B"/>
    <w:rsid w:val="00FE410C"/>
    <w:rsid w:val="00FE4DF5"/>
    <w:rsid w:val="00FE5568"/>
    <w:rsid w:val="00FE55F2"/>
    <w:rsid w:val="00FE61CE"/>
    <w:rsid w:val="00FE6421"/>
    <w:rsid w:val="00FE6C8E"/>
    <w:rsid w:val="00FE72C8"/>
    <w:rsid w:val="00FE791A"/>
    <w:rsid w:val="00FF078C"/>
    <w:rsid w:val="00FF0BE4"/>
    <w:rsid w:val="00FF10AE"/>
    <w:rsid w:val="00FF2602"/>
    <w:rsid w:val="00FF2D72"/>
    <w:rsid w:val="00FF3872"/>
    <w:rsid w:val="00FF4223"/>
    <w:rsid w:val="00FF4831"/>
    <w:rsid w:val="00FF5A24"/>
    <w:rsid w:val="00FF6B3C"/>
    <w:rsid w:val="00FF7849"/>
    <w:rsid w:val="00FF79F4"/>
    <w:rsid w:val="00FF7BA3"/>
    <w:rsid w:val="00FF7C86"/>
    <w:rsid w:val="00FF7D8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5EFE971-3317-4F0A-B4BC-4A430B7E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v-FI" w:eastAsia="fi-FI"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52244"/>
    <w:rPr>
      <w:sz w:val="24"/>
      <w:szCs w:val="24"/>
      <w:lang w:eastAsia="en-US"/>
    </w:rPr>
  </w:style>
  <w:style w:type="paragraph" w:styleId="Otsikko1">
    <w:name w:val="heading 1"/>
    <w:aliases w:val="Pääotsikko"/>
    <w:basedOn w:val="Normaali"/>
    <w:next w:val="Otsikko2"/>
    <w:link w:val="Otsikko1Char"/>
    <w:autoRedefine/>
    <w:uiPriority w:val="99"/>
    <w:qFormat/>
    <w:rsid w:val="00BA205C"/>
    <w:pPr>
      <w:keepNext/>
      <w:pBdr>
        <w:bottom w:val="single" w:sz="12" w:space="1" w:color="auto"/>
      </w:pBdr>
      <w:shd w:val="clear" w:color="auto" w:fill="F3F3F3"/>
      <w:tabs>
        <w:tab w:val="num" w:pos="147"/>
      </w:tabs>
      <w:spacing w:after="480"/>
      <w:ind w:left="431" w:hanging="431"/>
      <w:outlineLvl w:val="0"/>
    </w:pPr>
    <w:rPr>
      <w:rFonts w:ascii="Arial" w:hAnsi="Arial" w:cs="Arial"/>
      <w:b/>
      <w:bCs/>
      <w:i/>
      <w:kern w:val="32"/>
      <w:sz w:val="28"/>
      <w:szCs w:val="28"/>
    </w:rPr>
  </w:style>
  <w:style w:type="paragraph" w:styleId="Otsikko2">
    <w:name w:val="heading 2"/>
    <w:aliases w:val="Alaotsikko 2"/>
    <w:basedOn w:val="Normaali"/>
    <w:next w:val="Leipis"/>
    <w:link w:val="Otsikko2Char"/>
    <w:autoRedefine/>
    <w:uiPriority w:val="99"/>
    <w:qFormat/>
    <w:rsid w:val="000F5B30"/>
    <w:pPr>
      <w:keepNext/>
      <w:numPr>
        <w:ilvl w:val="1"/>
        <w:numId w:val="2"/>
      </w:numPr>
      <w:spacing w:before="240" w:after="240"/>
      <w:outlineLvl w:val="1"/>
    </w:pPr>
    <w:rPr>
      <w:rFonts w:ascii="Arial" w:hAnsi="Arial" w:cs="Arial"/>
      <w:b/>
      <w:bCs/>
      <w:i/>
      <w:iCs/>
      <w:noProof/>
      <w:sz w:val="28"/>
      <w:szCs w:val="28"/>
      <w:lang w:eastAsia="fi-FI"/>
    </w:rPr>
  </w:style>
  <w:style w:type="paragraph" w:styleId="Otsikko3">
    <w:name w:val="heading 3"/>
    <w:aliases w:val="Alaotsikko 3"/>
    <w:basedOn w:val="Normaali"/>
    <w:next w:val="Leipis"/>
    <w:link w:val="Otsikko3Char"/>
    <w:autoRedefine/>
    <w:uiPriority w:val="99"/>
    <w:qFormat/>
    <w:rsid w:val="00D63442"/>
    <w:pPr>
      <w:keepNext/>
      <w:numPr>
        <w:ilvl w:val="2"/>
        <w:numId w:val="2"/>
      </w:numPr>
      <w:spacing w:before="240" w:after="240"/>
      <w:outlineLvl w:val="2"/>
    </w:pPr>
    <w:rPr>
      <w:rFonts w:ascii="Arial" w:hAnsi="Arial" w:cs="Arial"/>
      <w:bCs/>
      <w:szCs w:val="26"/>
      <w:lang w:eastAsia="fi-FI"/>
    </w:rPr>
  </w:style>
  <w:style w:type="paragraph" w:styleId="Otsikko4">
    <w:name w:val="heading 4"/>
    <w:basedOn w:val="Normaali"/>
    <w:next w:val="Normaali"/>
    <w:link w:val="Otsikko4Char"/>
    <w:autoRedefine/>
    <w:uiPriority w:val="99"/>
    <w:qFormat/>
    <w:rsid w:val="00AA2C5D"/>
    <w:pPr>
      <w:keepNext/>
      <w:numPr>
        <w:ilvl w:val="3"/>
        <w:numId w:val="1"/>
      </w:numPr>
      <w:tabs>
        <w:tab w:val="clear" w:pos="360"/>
        <w:tab w:val="num" w:pos="864"/>
      </w:tabs>
      <w:spacing w:before="240" w:after="60"/>
      <w:ind w:left="864" w:hanging="864"/>
      <w:outlineLvl w:val="3"/>
    </w:pPr>
    <w:rPr>
      <w:b/>
      <w:bCs/>
      <w:szCs w:val="28"/>
    </w:rPr>
  </w:style>
  <w:style w:type="paragraph" w:styleId="Otsikko5">
    <w:name w:val="heading 5"/>
    <w:basedOn w:val="Normaali"/>
    <w:next w:val="Normaali"/>
    <w:link w:val="Otsikko5Char"/>
    <w:autoRedefine/>
    <w:uiPriority w:val="99"/>
    <w:qFormat/>
    <w:rsid w:val="00AD1074"/>
    <w:pPr>
      <w:numPr>
        <w:ilvl w:val="4"/>
        <w:numId w:val="1"/>
      </w:numPr>
      <w:tabs>
        <w:tab w:val="clear" w:pos="360"/>
        <w:tab w:val="num" w:pos="1008"/>
      </w:tabs>
      <w:spacing w:before="240" w:after="60"/>
      <w:ind w:left="1008" w:hanging="1008"/>
      <w:outlineLvl w:val="4"/>
    </w:pPr>
    <w:rPr>
      <w:b/>
      <w:bCs/>
      <w:i/>
      <w:iCs/>
      <w:szCs w:val="26"/>
    </w:rPr>
  </w:style>
  <w:style w:type="paragraph" w:styleId="Otsikko6">
    <w:name w:val="heading 6"/>
    <w:basedOn w:val="Normaali"/>
    <w:next w:val="Normaali"/>
    <w:link w:val="Otsikko6Char"/>
    <w:uiPriority w:val="99"/>
    <w:qFormat/>
    <w:rsid w:val="00AD1074"/>
    <w:pPr>
      <w:numPr>
        <w:ilvl w:val="5"/>
        <w:numId w:val="1"/>
      </w:numPr>
      <w:tabs>
        <w:tab w:val="clear" w:pos="360"/>
        <w:tab w:val="num" w:pos="1152"/>
      </w:tabs>
      <w:spacing w:before="240" w:after="60"/>
      <w:ind w:left="1152" w:hanging="1152"/>
      <w:outlineLvl w:val="5"/>
    </w:pPr>
    <w:rPr>
      <w:b/>
      <w:bCs/>
      <w:szCs w:val="22"/>
    </w:rPr>
  </w:style>
  <w:style w:type="paragraph" w:styleId="Otsikko7">
    <w:name w:val="heading 7"/>
    <w:basedOn w:val="Normaali"/>
    <w:next w:val="Normaali"/>
    <w:link w:val="Otsikko7Char"/>
    <w:uiPriority w:val="99"/>
    <w:qFormat/>
    <w:rsid w:val="00D04329"/>
    <w:pPr>
      <w:numPr>
        <w:ilvl w:val="6"/>
        <w:numId w:val="1"/>
      </w:numPr>
      <w:tabs>
        <w:tab w:val="clear" w:pos="360"/>
        <w:tab w:val="num" w:pos="1296"/>
      </w:tabs>
      <w:spacing w:before="240" w:after="60"/>
      <w:ind w:left="1296" w:hanging="1296"/>
      <w:outlineLvl w:val="6"/>
    </w:pPr>
  </w:style>
  <w:style w:type="paragraph" w:styleId="Otsikko8">
    <w:name w:val="heading 8"/>
    <w:basedOn w:val="Normaali"/>
    <w:next w:val="Normaali"/>
    <w:link w:val="Otsikko8Char"/>
    <w:uiPriority w:val="99"/>
    <w:qFormat/>
    <w:rsid w:val="00AD1074"/>
    <w:pPr>
      <w:numPr>
        <w:ilvl w:val="7"/>
        <w:numId w:val="1"/>
      </w:numPr>
      <w:tabs>
        <w:tab w:val="clear" w:pos="360"/>
        <w:tab w:val="num" w:pos="1440"/>
      </w:tabs>
      <w:spacing w:before="240" w:after="60"/>
      <w:ind w:left="1440" w:hanging="1440"/>
      <w:outlineLvl w:val="7"/>
    </w:pPr>
    <w:rPr>
      <w:i/>
      <w:iCs/>
    </w:rPr>
  </w:style>
  <w:style w:type="paragraph" w:styleId="Otsikko9">
    <w:name w:val="heading 9"/>
    <w:basedOn w:val="Normaali"/>
    <w:next w:val="Normaali"/>
    <w:link w:val="Otsikko9Char"/>
    <w:uiPriority w:val="99"/>
    <w:qFormat/>
    <w:rsid w:val="00D04329"/>
    <w:pPr>
      <w:numPr>
        <w:ilvl w:val="8"/>
        <w:numId w:val="1"/>
      </w:numPr>
      <w:tabs>
        <w:tab w:val="clear" w:pos="360"/>
        <w:tab w:val="num" w:pos="1584"/>
      </w:tabs>
      <w:spacing w:before="240" w:after="60"/>
      <w:ind w:left="1584" w:hanging="1584"/>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Pääotsikko Char"/>
    <w:basedOn w:val="Kappaleenoletusfontti"/>
    <w:link w:val="Otsikko1"/>
    <w:uiPriority w:val="99"/>
    <w:locked/>
    <w:rsid w:val="00BA205C"/>
    <w:rPr>
      <w:rFonts w:ascii="Arial" w:hAnsi="Arial" w:cs="Arial"/>
      <w:b/>
      <w:bCs/>
      <w:i/>
      <w:kern w:val="32"/>
      <w:sz w:val="28"/>
      <w:szCs w:val="28"/>
      <w:shd w:val="clear" w:color="auto" w:fill="F3F3F3"/>
      <w:lang w:eastAsia="en-US"/>
    </w:rPr>
  </w:style>
  <w:style w:type="character" w:customStyle="1" w:styleId="Otsikko2Char">
    <w:name w:val="Otsikko 2 Char"/>
    <w:aliases w:val="Alaotsikko 2 Char"/>
    <w:basedOn w:val="Kappaleenoletusfontti"/>
    <w:link w:val="Otsikko2"/>
    <w:uiPriority w:val="99"/>
    <w:locked/>
    <w:rsid w:val="000F5B30"/>
    <w:rPr>
      <w:rFonts w:ascii="Arial" w:hAnsi="Arial" w:cs="Arial"/>
      <w:b/>
      <w:bCs/>
      <w:i/>
      <w:iCs/>
      <w:noProof/>
      <w:sz w:val="28"/>
      <w:szCs w:val="28"/>
    </w:rPr>
  </w:style>
  <w:style w:type="character" w:customStyle="1" w:styleId="Otsikko3Char">
    <w:name w:val="Otsikko 3 Char"/>
    <w:aliases w:val="Alaotsikko 3 Char"/>
    <w:basedOn w:val="Kappaleenoletusfontti"/>
    <w:link w:val="Otsikko3"/>
    <w:uiPriority w:val="99"/>
    <w:locked/>
    <w:rsid w:val="00D63442"/>
    <w:rPr>
      <w:rFonts w:ascii="Arial" w:hAnsi="Arial" w:cs="Arial"/>
      <w:bCs/>
      <w:sz w:val="24"/>
      <w:szCs w:val="26"/>
    </w:rPr>
  </w:style>
  <w:style w:type="character" w:customStyle="1" w:styleId="Otsikko4Char">
    <w:name w:val="Otsikko 4 Char"/>
    <w:basedOn w:val="Kappaleenoletusfontti"/>
    <w:link w:val="Otsikko4"/>
    <w:uiPriority w:val="99"/>
    <w:locked/>
    <w:rsid w:val="00AA2C5D"/>
    <w:rPr>
      <w:b/>
      <w:bCs/>
      <w:sz w:val="24"/>
      <w:szCs w:val="28"/>
      <w:lang w:val="sv-FI" w:eastAsia="en-US"/>
    </w:rPr>
  </w:style>
  <w:style w:type="character" w:customStyle="1" w:styleId="Otsikko5Char">
    <w:name w:val="Otsikko 5 Char"/>
    <w:basedOn w:val="Kappaleenoletusfontti"/>
    <w:link w:val="Otsikko5"/>
    <w:uiPriority w:val="99"/>
    <w:locked/>
    <w:rsid w:val="00E61CC4"/>
    <w:rPr>
      <w:b/>
      <w:bCs/>
      <w:i/>
      <w:iCs/>
      <w:sz w:val="24"/>
      <w:szCs w:val="26"/>
      <w:lang w:val="sv-FI" w:eastAsia="en-US"/>
    </w:rPr>
  </w:style>
  <w:style w:type="character" w:customStyle="1" w:styleId="Otsikko6Char">
    <w:name w:val="Otsikko 6 Char"/>
    <w:basedOn w:val="Kappaleenoletusfontti"/>
    <w:link w:val="Otsikko6"/>
    <w:uiPriority w:val="99"/>
    <w:locked/>
    <w:rsid w:val="00E61CC4"/>
    <w:rPr>
      <w:b/>
      <w:bCs/>
      <w:sz w:val="24"/>
      <w:lang w:val="sv-FI" w:eastAsia="en-US"/>
    </w:rPr>
  </w:style>
  <w:style w:type="character" w:customStyle="1" w:styleId="Otsikko7Char">
    <w:name w:val="Otsikko 7 Char"/>
    <w:basedOn w:val="Kappaleenoletusfontti"/>
    <w:link w:val="Otsikko7"/>
    <w:uiPriority w:val="99"/>
    <w:locked/>
    <w:rsid w:val="00E61CC4"/>
    <w:rPr>
      <w:sz w:val="24"/>
      <w:szCs w:val="24"/>
      <w:lang w:val="sv-FI" w:eastAsia="en-US"/>
    </w:rPr>
  </w:style>
  <w:style w:type="character" w:customStyle="1" w:styleId="Otsikko8Char">
    <w:name w:val="Otsikko 8 Char"/>
    <w:basedOn w:val="Kappaleenoletusfontti"/>
    <w:link w:val="Otsikko8"/>
    <w:uiPriority w:val="99"/>
    <w:locked/>
    <w:rsid w:val="00E61CC4"/>
    <w:rPr>
      <w:i/>
      <w:iCs/>
      <w:sz w:val="24"/>
      <w:szCs w:val="24"/>
      <w:lang w:val="sv-FI" w:eastAsia="en-US"/>
    </w:rPr>
  </w:style>
  <w:style w:type="character" w:customStyle="1" w:styleId="Otsikko9Char">
    <w:name w:val="Otsikko 9 Char"/>
    <w:basedOn w:val="Kappaleenoletusfontti"/>
    <w:link w:val="Otsikko9"/>
    <w:uiPriority w:val="99"/>
    <w:locked/>
    <w:rsid w:val="00E61CC4"/>
    <w:rPr>
      <w:rFonts w:cs="Arial"/>
      <w:sz w:val="24"/>
      <w:lang w:val="sv-FI" w:eastAsia="en-US"/>
    </w:rPr>
  </w:style>
  <w:style w:type="paragraph" w:customStyle="1" w:styleId="Leipis">
    <w:name w:val="Leipis"/>
    <w:basedOn w:val="Normaali"/>
    <w:uiPriority w:val="99"/>
    <w:rsid w:val="00AD1074"/>
    <w:pPr>
      <w:spacing w:after="240"/>
      <w:ind w:left="1134"/>
      <w:jc w:val="both"/>
    </w:pPr>
  </w:style>
  <w:style w:type="paragraph" w:customStyle="1" w:styleId="IsoOtsikko">
    <w:name w:val="IsoOtsikko"/>
    <w:basedOn w:val="Normaali"/>
    <w:uiPriority w:val="99"/>
    <w:rsid w:val="004F2635"/>
    <w:rPr>
      <w:rFonts w:ascii="Franklin Gothic Medium" w:hAnsi="Franklin Gothic Medium"/>
      <w:b/>
      <w:sz w:val="46"/>
    </w:rPr>
  </w:style>
  <w:style w:type="paragraph" w:styleId="Sisluet2">
    <w:name w:val="toc 2"/>
    <w:basedOn w:val="Normaali"/>
    <w:next w:val="Normaali"/>
    <w:autoRedefine/>
    <w:uiPriority w:val="39"/>
    <w:rsid w:val="009E571B"/>
    <w:pPr>
      <w:tabs>
        <w:tab w:val="left" w:pos="720"/>
        <w:tab w:val="right" w:leader="dot" w:pos="9061"/>
      </w:tabs>
      <w:ind w:left="240"/>
    </w:pPr>
    <w:rPr>
      <w:rFonts w:ascii="Calibri" w:hAnsi="Calibri"/>
      <w:smallCaps/>
      <w:sz w:val="20"/>
      <w:szCs w:val="20"/>
    </w:rPr>
  </w:style>
  <w:style w:type="paragraph" w:styleId="Sisluet1">
    <w:name w:val="toc 1"/>
    <w:basedOn w:val="Normaali"/>
    <w:next w:val="Normaali"/>
    <w:autoRedefine/>
    <w:uiPriority w:val="39"/>
    <w:rsid w:val="00BD6435"/>
    <w:pPr>
      <w:tabs>
        <w:tab w:val="left" w:pos="480"/>
        <w:tab w:val="right" w:leader="dot" w:pos="9061"/>
      </w:tabs>
      <w:spacing w:before="120" w:after="120"/>
    </w:pPr>
    <w:rPr>
      <w:rFonts w:ascii="Calibri" w:hAnsi="Calibri"/>
      <w:b/>
      <w:bCs/>
      <w:caps/>
      <w:sz w:val="20"/>
      <w:szCs w:val="20"/>
    </w:rPr>
  </w:style>
  <w:style w:type="character" w:styleId="Hyperlinkki">
    <w:name w:val="Hyperlink"/>
    <w:basedOn w:val="Kappaleenoletusfontti"/>
    <w:uiPriority w:val="99"/>
    <w:rsid w:val="00AD1074"/>
    <w:rPr>
      <w:rFonts w:ascii="Verdana" w:hAnsi="Verdana" w:cs="Times New Roman"/>
      <w:color w:val="0000FF"/>
      <w:sz w:val="20"/>
      <w:u w:val="single"/>
    </w:rPr>
  </w:style>
  <w:style w:type="paragraph" w:styleId="Yltunniste">
    <w:name w:val="header"/>
    <w:basedOn w:val="Normaali"/>
    <w:link w:val="YltunnisteChar"/>
    <w:uiPriority w:val="99"/>
    <w:rsid w:val="00AD1074"/>
    <w:pPr>
      <w:tabs>
        <w:tab w:val="center" w:pos="4320"/>
        <w:tab w:val="right" w:pos="8640"/>
      </w:tabs>
    </w:pPr>
  </w:style>
  <w:style w:type="character" w:customStyle="1" w:styleId="YltunnisteChar">
    <w:name w:val="Ylätunniste Char"/>
    <w:basedOn w:val="Kappaleenoletusfontti"/>
    <w:link w:val="Yltunniste"/>
    <w:uiPriority w:val="99"/>
    <w:locked/>
    <w:rsid w:val="006739C6"/>
    <w:rPr>
      <w:rFonts w:ascii="Verdana" w:hAnsi="Verdana" w:cs="Times New Roman"/>
      <w:sz w:val="24"/>
      <w:szCs w:val="24"/>
    </w:rPr>
  </w:style>
  <w:style w:type="paragraph" w:styleId="Alatunniste">
    <w:name w:val="footer"/>
    <w:basedOn w:val="Normaali"/>
    <w:link w:val="AlatunnisteChar"/>
    <w:uiPriority w:val="99"/>
    <w:rsid w:val="00AD1074"/>
    <w:pPr>
      <w:tabs>
        <w:tab w:val="center" w:pos="4320"/>
        <w:tab w:val="right" w:pos="8640"/>
      </w:tabs>
    </w:pPr>
  </w:style>
  <w:style w:type="character" w:customStyle="1" w:styleId="AlatunnisteChar">
    <w:name w:val="Alatunniste Char"/>
    <w:basedOn w:val="Kappaleenoletusfontti"/>
    <w:link w:val="Alatunniste"/>
    <w:uiPriority w:val="99"/>
    <w:locked/>
    <w:rsid w:val="004B73B9"/>
    <w:rPr>
      <w:rFonts w:ascii="Verdana" w:hAnsi="Verdana" w:cs="Times New Roman"/>
      <w:sz w:val="24"/>
      <w:szCs w:val="24"/>
    </w:rPr>
  </w:style>
  <w:style w:type="paragraph" w:customStyle="1" w:styleId="PieniOtsikko">
    <w:name w:val="PieniOtsikko"/>
    <w:basedOn w:val="IsoOtsikko"/>
    <w:uiPriority w:val="99"/>
    <w:rsid w:val="00850E64"/>
    <w:rPr>
      <w:sz w:val="28"/>
    </w:rPr>
  </w:style>
  <w:style w:type="paragraph" w:customStyle="1" w:styleId="StyleHeading210ptJustified">
    <w:name w:val="Style Heading 2 + 10 pt Justified"/>
    <w:basedOn w:val="Otsikko2"/>
    <w:autoRedefine/>
    <w:uiPriority w:val="99"/>
    <w:rsid w:val="00AB6DF7"/>
    <w:pPr>
      <w:widowControl w:val="0"/>
      <w:numPr>
        <w:numId w:val="3"/>
      </w:numPr>
      <w:tabs>
        <w:tab w:val="num" w:pos="718"/>
      </w:tabs>
      <w:spacing w:before="120" w:after="120"/>
      <w:jc w:val="both"/>
    </w:pPr>
    <w:rPr>
      <w:rFonts w:ascii="Garamond" w:hAnsi="Garamond" w:cs="Garamond"/>
      <w:iCs w:val="0"/>
      <w:sz w:val="20"/>
      <w:szCs w:val="20"/>
    </w:rPr>
  </w:style>
  <w:style w:type="paragraph" w:styleId="Kuvaotsikko">
    <w:name w:val="caption"/>
    <w:basedOn w:val="Normaali"/>
    <w:next w:val="Normaali"/>
    <w:link w:val="KuvaotsikkoChar"/>
    <w:uiPriority w:val="99"/>
    <w:qFormat/>
    <w:rsid w:val="007059FE"/>
    <w:rPr>
      <w:b/>
      <w:bCs/>
      <w:szCs w:val="20"/>
    </w:rPr>
  </w:style>
  <w:style w:type="character" w:customStyle="1" w:styleId="KuvaotsikkoChar">
    <w:name w:val="Kuvaotsikko Char"/>
    <w:basedOn w:val="Kappaleenoletusfontti"/>
    <w:link w:val="Kuvaotsikko"/>
    <w:uiPriority w:val="99"/>
    <w:locked/>
    <w:rsid w:val="00BF0860"/>
    <w:rPr>
      <w:rFonts w:ascii="Arial" w:hAnsi="Arial" w:cs="Times New Roman"/>
      <w:b/>
      <w:bCs/>
      <w:lang w:val="sv-FI" w:eastAsia="en-US" w:bidi="ar-SA"/>
    </w:rPr>
  </w:style>
  <w:style w:type="table" w:styleId="TaulukkoRuudukko">
    <w:name w:val="Table Grid"/>
    <w:basedOn w:val="Normaalitaulukko"/>
    <w:uiPriority w:val="99"/>
    <w:rsid w:val="00C652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aptionNotBold">
    <w:name w:val="Style Caption + Not Bold"/>
    <w:basedOn w:val="Kuvaotsikko"/>
    <w:next w:val="Leipis"/>
    <w:link w:val="StyleCaptionNotBoldChar"/>
    <w:uiPriority w:val="99"/>
    <w:rsid w:val="00BF0860"/>
    <w:pPr>
      <w:spacing w:after="240"/>
    </w:pPr>
    <w:rPr>
      <w:b w:val="0"/>
      <w:bCs w:val="0"/>
    </w:rPr>
  </w:style>
  <w:style w:type="character" w:customStyle="1" w:styleId="StyleCaptionNotBoldChar">
    <w:name w:val="Style Caption + Not Bold Char"/>
    <w:basedOn w:val="KuvaotsikkoChar"/>
    <w:link w:val="StyleCaptionNotBold"/>
    <w:uiPriority w:val="99"/>
    <w:locked/>
    <w:rsid w:val="00BF0860"/>
    <w:rPr>
      <w:rFonts w:ascii="Arial" w:hAnsi="Arial" w:cs="Times New Roman"/>
      <w:b/>
      <w:bCs/>
      <w:lang w:val="sv-FI" w:eastAsia="en-US" w:bidi="ar-SA"/>
    </w:rPr>
  </w:style>
  <w:style w:type="paragraph" w:styleId="Sisluet3">
    <w:name w:val="toc 3"/>
    <w:basedOn w:val="Normaali"/>
    <w:next w:val="Normaali"/>
    <w:autoRedefine/>
    <w:uiPriority w:val="39"/>
    <w:rsid w:val="007F6E4D"/>
    <w:pPr>
      <w:ind w:left="480"/>
    </w:pPr>
    <w:rPr>
      <w:rFonts w:ascii="Calibri" w:hAnsi="Calibri"/>
      <w:i/>
      <w:iCs/>
      <w:sz w:val="20"/>
      <w:szCs w:val="20"/>
    </w:rPr>
  </w:style>
  <w:style w:type="paragraph" w:styleId="Seliteteksti">
    <w:name w:val="Balloon Text"/>
    <w:basedOn w:val="Normaali"/>
    <w:link w:val="SelitetekstiChar"/>
    <w:uiPriority w:val="99"/>
    <w:semiHidden/>
    <w:rsid w:val="003E37EA"/>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E61CC4"/>
    <w:rPr>
      <w:rFonts w:ascii="Tahoma" w:hAnsi="Tahoma" w:cs="Tahoma"/>
      <w:sz w:val="16"/>
      <w:szCs w:val="16"/>
    </w:rPr>
  </w:style>
  <w:style w:type="paragraph" w:styleId="Alaviitteenteksti">
    <w:name w:val="footnote text"/>
    <w:basedOn w:val="Normaali"/>
    <w:link w:val="AlaviitteentekstiChar"/>
    <w:uiPriority w:val="99"/>
    <w:semiHidden/>
    <w:rsid w:val="009164D4"/>
    <w:rPr>
      <w:szCs w:val="20"/>
    </w:rPr>
  </w:style>
  <w:style w:type="character" w:customStyle="1" w:styleId="AlaviitteentekstiChar">
    <w:name w:val="Alaviitteen teksti Char"/>
    <w:basedOn w:val="Kappaleenoletusfontti"/>
    <w:link w:val="Alaviitteenteksti"/>
    <w:uiPriority w:val="99"/>
    <w:semiHidden/>
    <w:locked/>
    <w:rsid w:val="00990146"/>
    <w:rPr>
      <w:rFonts w:cs="Times New Roman"/>
      <w:sz w:val="20"/>
      <w:szCs w:val="20"/>
      <w:lang w:val="sv-FI" w:eastAsia="en-US"/>
    </w:rPr>
  </w:style>
  <w:style w:type="character" w:styleId="Alaviitteenviite">
    <w:name w:val="footnote reference"/>
    <w:basedOn w:val="Kappaleenoletusfontti"/>
    <w:uiPriority w:val="99"/>
    <w:semiHidden/>
    <w:rsid w:val="009164D4"/>
    <w:rPr>
      <w:rFonts w:cs="Times New Roman"/>
      <w:vertAlign w:val="superscript"/>
    </w:rPr>
  </w:style>
  <w:style w:type="paragraph" w:styleId="HTML-esimuotoiltu">
    <w:name w:val="HTML Preformatted"/>
    <w:basedOn w:val="Normaali"/>
    <w:link w:val="HTML-esimuotoiltuChar"/>
    <w:uiPriority w:val="99"/>
    <w:rsid w:val="00FB2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eastAsia="fi-FI"/>
    </w:rPr>
  </w:style>
  <w:style w:type="character" w:customStyle="1" w:styleId="HTML-esimuotoiltuChar">
    <w:name w:val="HTML-esimuotoiltu Char"/>
    <w:basedOn w:val="Kappaleenoletusfontti"/>
    <w:link w:val="HTML-esimuotoiltu"/>
    <w:uiPriority w:val="99"/>
    <w:locked/>
    <w:rsid w:val="00E61CC4"/>
    <w:rPr>
      <w:rFonts w:ascii="Courier New" w:hAnsi="Courier New" w:cs="Courier New"/>
      <w:sz w:val="18"/>
      <w:lang w:val="sv-FI" w:eastAsia="fi-FI"/>
    </w:rPr>
  </w:style>
  <w:style w:type="paragraph" w:styleId="Merkittyluettelo">
    <w:name w:val="List Bullet"/>
    <w:basedOn w:val="Normaali"/>
    <w:uiPriority w:val="99"/>
    <w:rsid w:val="00AD1074"/>
    <w:pPr>
      <w:tabs>
        <w:tab w:val="num" w:pos="360"/>
      </w:tabs>
      <w:ind w:left="360" w:hanging="360"/>
    </w:pPr>
  </w:style>
  <w:style w:type="paragraph" w:customStyle="1" w:styleId="Lihavoitu">
    <w:name w:val="Lihavoitu"/>
    <w:basedOn w:val="Normaali"/>
    <w:autoRedefine/>
    <w:uiPriority w:val="99"/>
    <w:rsid w:val="00AD1074"/>
    <w:pPr>
      <w:spacing w:before="20" w:after="20"/>
      <w:ind w:left="567" w:right="476"/>
      <w:jc w:val="both"/>
    </w:pPr>
    <w:rPr>
      <w:b/>
      <w:szCs w:val="22"/>
      <w:lang w:eastAsia="fi-FI"/>
    </w:rPr>
  </w:style>
  <w:style w:type="paragraph" w:customStyle="1" w:styleId="StylePieniOtsikkoArial">
    <w:name w:val="Style PieniOtsikko + Arial"/>
    <w:basedOn w:val="PieniOtsikko"/>
    <w:uiPriority w:val="99"/>
    <w:rsid w:val="00AD1074"/>
    <w:rPr>
      <w:rFonts w:ascii="Verdana" w:hAnsi="Verdana"/>
      <w:bCs/>
    </w:rPr>
  </w:style>
  <w:style w:type="paragraph" w:customStyle="1" w:styleId="StyleIsoOtsikkoArial">
    <w:name w:val="Style IsoOtsikko + Arial"/>
    <w:basedOn w:val="IsoOtsikko"/>
    <w:uiPriority w:val="99"/>
    <w:rsid w:val="00AD1074"/>
    <w:rPr>
      <w:rFonts w:ascii="Verdana" w:hAnsi="Verdana"/>
      <w:bCs/>
    </w:rPr>
  </w:style>
  <w:style w:type="paragraph" w:customStyle="1" w:styleId="StyleLihavoituLeft0cm">
    <w:name w:val="Style Lihavoitu + Left:  0 cm"/>
    <w:basedOn w:val="Lihavoitu"/>
    <w:uiPriority w:val="99"/>
    <w:rsid w:val="00AD1074"/>
    <w:pPr>
      <w:ind w:left="0"/>
    </w:pPr>
    <w:rPr>
      <w:bCs/>
      <w:szCs w:val="20"/>
    </w:rPr>
  </w:style>
  <w:style w:type="paragraph" w:styleId="Luettelokappale">
    <w:name w:val="List Paragraph"/>
    <w:basedOn w:val="Normaali"/>
    <w:uiPriority w:val="34"/>
    <w:qFormat/>
    <w:rsid w:val="00920923"/>
    <w:pPr>
      <w:ind w:left="1304"/>
    </w:pPr>
    <w:rPr>
      <w:rFonts w:ascii="Arial" w:hAnsi="Arial"/>
      <w:sz w:val="22"/>
    </w:rPr>
  </w:style>
  <w:style w:type="paragraph" w:customStyle="1" w:styleId="Bulletedlista-sisennetty">
    <w:name w:val="Bulleted lista - sisennetty"/>
    <w:basedOn w:val="Normaali"/>
    <w:link w:val="Bulletedlista-sisennettyChar"/>
    <w:uiPriority w:val="99"/>
    <w:rsid w:val="009A002E"/>
    <w:pPr>
      <w:numPr>
        <w:numId w:val="4"/>
      </w:numPr>
      <w:ind w:left="2177" w:hanging="170"/>
    </w:pPr>
    <w:rPr>
      <w:szCs w:val="20"/>
    </w:rPr>
  </w:style>
  <w:style w:type="character" w:customStyle="1" w:styleId="Bulletedlista-sisennettyChar">
    <w:name w:val="Bulleted lista - sisennetty Char"/>
    <w:basedOn w:val="Kappaleenoletusfontti"/>
    <w:link w:val="Bulletedlista-sisennetty"/>
    <w:uiPriority w:val="99"/>
    <w:locked/>
    <w:rsid w:val="009A002E"/>
    <w:rPr>
      <w:sz w:val="24"/>
      <w:szCs w:val="20"/>
      <w:lang w:eastAsia="en-US"/>
    </w:rPr>
  </w:style>
  <w:style w:type="paragraph" w:customStyle="1" w:styleId="O4Neeilistaa">
    <w:name w:val="O4_Ne_ei listaa"/>
    <w:basedOn w:val="Normaali"/>
    <w:uiPriority w:val="99"/>
    <w:rsid w:val="002D3787"/>
    <w:pPr>
      <w:keepLines/>
      <w:widowControl w:val="0"/>
      <w:tabs>
        <w:tab w:val="left" w:leader="hyphen" w:pos="283"/>
        <w:tab w:val="left" w:pos="567"/>
      </w:tabs>
      <w:autoSpaceDE w:val="0"/>
      <w:autoSpaceDN w:val="0"/>
      <w:adjustRightInd w:val="0"/>
      <w:spacing w:line="220" w:lineRule="exact"/>
      <w:ind w:left="1701" w:right="567"/>
    </w:pPr>
    <w:rPr>
      <w:rFonts w:ascii="MetaPlusBold" w:hAnsi="MetaPlusBold" w:cs="MetaPlusBold"/>
      <w:color w:val="181512"/>
      <w:szCs w:val="18"/>
      <w:lang w:eastAsia="fi-FI"/>
    </w:rPr>
  </w:style>
  <w:style w:type="paragraph" w:styleId="Sisllysluettelonotsikko">
    <w:name w:val="TOC Heading"/>
    <w:basedOn w:val="Otsikko1"/>
    <w:next w:val="Normaali"/>
    <w:uiPriority w:val="99"/>
    <w:qFormat/>
    <w:rsid w:val="004E21CE"/>
    <w:pPr>
      <w:keepLines/>
      <w:pBdr>
        <w:bottom w:val="none" w:sz="0" w:space="0" w:color="auto"/>
      </w:pBdr>
      <w:shd w:val="clear" w:color="auto" w:fill="auto"/>
      <w:tabs>
        <w:tab w:val="clear" w:pos="147"/>
      </w:tabs>
      <w:spacing w:before="480" w:after="0" w:line="276" w:lineRule="auto"/>
      <w:ind w:left="0" w:firstLine="0"/>
      <w:outlineLvl w:val="9"/>
    </w:pPr>
    <w:rPr>
      <w:rFonts w:ascii="Cambria" w:hAnsi="Cambria" w:cs="Times New Roman"/>
      <w:color w:val="365F91"/>
      <w:kern w:val="0"/>
    </w:rPr>
  </w:style>
  <w:style w:type="paragraph" w:styleId="Eivli">
    <w:name w:val="No Spacing"/>
    <w:link w:val="EivliChar"/>
    <w:uiPriority w:val="99"/>
    <w:qFormat/>
    <w:rsid w:val="003027BE"/>
    <w:rPr>
      <w:rFonts w:ascii="Calibri" w:hAnsi="Calibri"/>
      <w:lang w:eastAsia="en-US"/>
    </w:rPr>
  </w:style>
  <w:style w:type="character" w:customStyle="1" w:styleId="EivliChar">
    <w:name w:val="Ei väliä Char"/>
    <w:basedOn w:val="Kappaleenoletusfontti"/>
    <w:link w:val="Eivli"/>
    <w:uiPriority w:val="99"/>
    <w:locked/>
    <w:rsid w:val="003027BE"/>
    <w:rPr>
      <w:rFonts w:ascii="Calibri" w:hAnsi="Calibri" w:cs="Times New Roman"/>
      <w:sz w:val="22"/>
      <w:szCs w:val="22"/>
      <w:lang w:val="sv-FI" w:eastAsia="en-US" w:bidi="ar-SA"/>
    </w:rPr>
  </w:style>
  <w:style w:type="paragraph" w:customStyle="1" w:styleId="46BB8CDA7AD04FB8A925DA5B3F1E796A">
    <w:name w:val="46BB8CDA7AD04FB8A925DA5B3F1E796A"/>
    <w:uiPriority w:val="99"/>
    <w:rsid w:val="006739C6"/>
    <w:pPr>
      <w:spacing w:after="200" w:line="276" w:lineRule="auto"/>
    </w:pPr>
    <w:rPr>
      <w:rFonts w:ascii="Calibri" w:hAnsi="Calibri"/>
      <w:lang w:eastAsia="en-US"/>
    </w:rPr>
  </w:style>
  <w:style w:type="character" w:styleId="Paikkamerkkiteksti">
    <w:name w:val="Placeholder Text"/>
    <w:basedOn w:val="Kappaleenoletusfontti"/>
    <w:uiPriority w:val="99"/>
    <w:semiHidden/>
    <w:rsid w:val="0015162B"/>
    <w:rPr>
      <w:rFonts w:cs="Times New Roman"/>
      <w:color w:val="808080"/>
    </w:rPr>
  </w:style>
  <w:style w:type="paragraph" w:customStyle="1" w:styleId="Pa1">
    <w:name w:val="Pa1"/>
    <w:basedOn w:val="Normaali"/>
    <w:next w:val="Normaali"/>
    <w:uiPriority w:val="99"/>
    <w:rsid w:val="00AE6388"/>
    <w:pPr>
      <w:autoSpaceDE w:val="0"/>
      <w:autoSpaceDN w:val="0"/>
      <w:adjustRightInd w:val="0"/>
      <w:spacing w:line="181" w:lineRule="atLeast"/>
    </w:pPr>
  </w:style>
  <w:style w:type="paragraph" w:customStyle="1" w:styleId="b">
    <w:name w:val="b"/>
    <w:basedOn w:val="Normaali"/>
    <w:uiPriority w:val="99"/>
    <w:rsid w:val="00E61CC4"/>
    <w:pPr>
      <w:spacing w:before="100" w:beforeAutospacing="1" w:after="100" w:afterAutospacing="1"/>
    </w:pPr>
    <w:rPr>
      <w:rFonts w:ascii="Courier New" w:hAnsi="Courier New" w:cs="Courier New"/>
      <w:b/>
      <w:bCs/>
      <w:color w:val="FF0000"/>
      <w:lang w:eastAsia="fi-FI"/>
    </w:rPr>
  </w:style>
  <w:style w:type="paragraph" w:customStyle="1" w:styleId="e">
    <w:name w:val="e"/>
    <w:basedOn w:val="Normaali"/>
    <w:uiPriority w:val="99"/>
    <w:rsid w:val="00E61CC4"/>
    <w:pPr>
      <w:spacing w:before="100" w:beforeAutospacing="1" w:after="100" w:afterAutospacing="1"/>
      <w:ind w:left="240" w:right="240" w:hanging="240"/>
    </w:pPr>
    <w:rPr>
      <w:lang w:eastAsia="fi-FI"/>
    </w:rPr>
  </w:style>
  <w:style w:type="paragraph" w:customStyle="1" w:styleId="k">
    <w:name w:val="k"/>
    <w:basedOn w:val="Normaali"/>
    <w:uiPriority w:val="99"/>
    <w:rsid w:val="00E61CC4"/>
    <w:pPr>
      <w:spacing w:before="100" w:beforeAutospacing="1" w:after="100" w:afterAutospacing="1"/>
      <w:ind w:left="240" w:right="240" w:hanging="240"/>
    </w:pPr>
    <w:rPr>
      <w:lang w:eastAsia="fi-FI"/>
    </w:rPr>
  </w:style>
  <w:style w:type="paragraph" w:customStyle="1" w:styleId="t">
    <w:name w:val="t"/>
    <w:basedOn w:val="Normaali"/>
    <w:uiPriority w:val="99"/>
    <w:rsid w:val="00E61CC4"/>
    <w:pPr>
      <w:spacing w:before="100" w:beforeAutospacing="1" w:after="100" w:afterAutospacing="1"/>
    </w:pPr>
    <w:rPr>
      <w:color w:val="990000"/>
      <w:lang w:eastAsia="fi-FI"/>
    </w:rPr>
  </w:style>
  <w:style w:type="paragraph" w:customStyle="1" w:styleId="xt">
    <w:name w:val="xt"/>
    <w:basedOn w:val="Normaali"/>
    <w:uiPriority w:val="99"/>
    <w:rsid w:val="00E61CC4"/>
    <w:pPr>
      <w:spacing w:before="100" w:beforeAutospacing="1" w:after="100" w:afterAutospacing="1"/>
    </w:pPr>
    <w:rPr>
      <w:color w:val="990099"/>
      <w:lang w:eastAsia="fi-FI"/>
    </w:rPr>
  </w:style>
  <w:style w:type="paragraph" w:customStyle="1" w:styleId="ns">
    <w:name w:val="ns"/>
    <w:basedOn w:val="Normaali"/>
    <w:uiPriority w:val="99"/>
    <w:rsid w:val="00E61CC4"/>
    <w:pPr>
      <w:spacing w:before="100" w:beforeAutospacing="1" w:after="100" w:afterAutospacing="1"/>
    </w:pPr>
    <w:rPr>
      <w:color w:val="FF0000"/>
      <w:lang w:eastAsia="fi-FI"/>
    </w:rPr>
  </w:style>
  <w:style w:type="paragraph" w:customStyle="1" w:styleId="dt">
    <w:name w:val="dt"/>
    <w:basedOn w:val="Normaali"/>
    <w:uiPriority w:val="99"/>
    <w:rsid w:val="00E61CC4"/>
    <w:pPr>
      <w:spacing w:before="100" w:beforeAutospacing="1" w:after="100" w:afterAutospacing="1"/>
    </w:pPr>
    <w:rPr>
      <w:color w:val="008000"/>
      <w:lang w:eastAsia="fi-FI"/>
    </w:rPr>
  </w:style>
  <w:style w:type="paragraph" w:customStyle="1" w:styleId="m">
    <w:name w:val="m"/>
    <w:basedOn w:val="Normaali"/>
    <w:uiPriority w:val="99"/>
    <w:rsid w:val="00E61CC4"/>
    <w:pPr>
      <w:spacing w:before="100" w:beforeAutospacing="1" w:after="100" w:afterAutospacing="1"/>
    </w:pPr>
    <w:rPr>
      <w:color w:val="0000FF"/>
      <w:lang w:eastAsia="fi-FI"/>
    </w:rPr>
  </w:style>
  <w:style w:type="paragraph" w:customStyle="1" w:styleId="tx">
    <w:name w:val="tx"/>
    <w:basedOn w:val="Normaali"/>
    <w:uiPriority w:val="99"/>
    <w:rsid w:val="00E61CC4"/>
    <w:pPr>
      <w:spacing w:before="100" w:beforeAutospacing="1" w:after="100" w:afterAutospacing="1"/>
    </w:pPr>
    <w:rPr>
      <w:b/>
      <w:bCs/>
      <w:lang w:eastAsia="fi-FI"/>
    </w:rPr>
  </w:style>
  <w:style w:type="paragraph" w:customStyle="1" w:styleId="db">
    <w:name w:val="db"/>
    <w:basedOn w:val="Normaali"/>
    <w:uiPriority w:val="99"/>
    <w:rsid w:val="00E61CC4"/>
    <w:pPr>
      <w:pBdr>
        <w:left w:val="single" w:sz="6" w:space="4" w:color="CCCCCC"/>
      </w:pBdr>
      <w:ind w:left="240"/>
    </w:pPr>
    <w:rPr>
      <w:rFonts w:ascii="Courier" w:hAnsi="Courier"/>
      <w:lang w:eastAsia="fi-FI"/>
    </w:rPr>
  </w:style>
  <w:style w:type="paragraph" w:customStyle="1" w:styleId="di">
    <w:name w:val="di"/>
    <w:basedOn w:val="Normaali"/>
    <w:uiPriority w:val="99"/>
    <w:rsid w:val="00E61CC4"/>
    <w:pPr>
      <w:spacing w:before="100" w:beforeAutospacing="1" w:after="100" w:afterAutospacing="1"/>
    </w:pPr>
    <w:rPr>
      <w:rFonts w:ascii="Courier" w:hAnsi="Courier"/>
      <w:lang w:eastAsia="fi-FI"/>
    </w:rPr>
  </w:style>
  <w:style w:type="paragraph" w:customStyle="1" w:styleId="d">
    <w:name w:val="d"/>
    <w:basedOn w:val="Normaali"/>
    <w:uiPriority w:val="99"/>
    <w:rsid w:val="00E61CC4"/>
    <w:pPr>
      <w:spacing w:before="100" w:beforeAutospacing="1" w:after="100" w:afterAutospacing="1"/>
    </w:pPr>
    <w:rPr>
      <w:color w:val="0000FF"/>
      <w:lang w:eastAsia="fi-FI"/>
    </w:rPr>
  </w:style>
  <w:style w:type="paragraph" w:customStyle="1" w:styleId="pi">
    <w:name w:val="pi"/>
    <w:basedOn w:val="Normaali"/>
    <w:uiPriority w:val="99"/>
    <w:rsid w:val="00E61CC4"/>
    <w:pPr>
      <w:spacing w:before="100" w:beforeAutospacing="1" w:after="100" w:afterAutospacing="1"/>
    </w:pPr>
    <w:rPr>
      <w:color w:val="0000FF"/>
      <w:lang w:eastAsia="fi-FI"/>
    </w:rPr>
  </w:style>
  <w:style w:type="paragraph" w:customStyle="1" w:styleId="cb">
    <w:name w:val="cb"/>
    <w:basedOn w:val="Normaali"/>
    <w:uiPriority w:val="99"/>
    <w:rsid w:val="00E61CC4"/>
    <w:pPr>
      <w:ind w:left="240"/>
    </w:pPr>
    <w:rPr>
      <w:rFonts w:ascii="Courier" w:hAnsi="Courier"/>
      <w:color w:val="888888"/>
      <w:lang w:eastAsia="fi-FI"/>
    </w:rPr>
  </w:style>
  <w:style w:type="paragraph" w:customStyle="1" w:styleId="ci">
    <w:name w:val="ci"/>
    <w:basedOn w:val="Normaali"/>
    <w:uiPriority w:val="99"/>
    <w:rsid w:val="00E61CC4"/>
    <w:pPr>
      <w:spacing w:before="100" w:beforeAutospacing="1" w:after="100" w:afterAutospacing="1"/>
    </w:pPr>
    <w:rPr>
      <w:rFonts w:ascii="Courier" w:hAnsi="Courier"/>
      <w:color w:val="888888"/>
      <w:lang w:eastAsia="fi-FI"/>
    </w:rPr>
  </w:style>
  <w:style w:type="character" w:customStyle="1" w:styleId="m1">
    <w:name w:val="m1"/>
    <w:basedOn w:val="Kappaleenoletusfontti"/>
    <w:uiPriority w:val="99"/>
    <w:rsid w:val="00E61CC4"/>
    <w:rPr>
      <w:rFonts w:cs="Times New Roman"/>
      <w:color w:val="0000FF"/>
    </w:rPr>
  </w:style>
  <w:style w:type="character" w:customStyle="1" w:styleId="pi1">
    <w:name w:val="pi1"/>
    <w:basedOn w:val="Kappaleenoletusfontti"/>
    <w:uiPriority w:val="99"/>
    <w:rsid w:val="00E61CC4"/>
    <w:rPr>
      <w:rFonts w:cs="Times New Roman"/>
      <w:color w:val="0000FF"/>
    </w:rPr>
  </w:style>
  <w:style w:type="character" w:customStyle="1" w:styleId="ci1">
    <w:name w:val="ci1"/>
    <w:basedOn w:val="Kappaleenoletusfontti"/>
    <w:uiPriority w:val="99"/>
    <w:rsid w:val="00E61CC4"/>
    <w:rPr>
      <w:rFonts w:ascii="Courier" w:hAnsi="Courier" w:cs="Times New Roman"/>
      <w:color w:val="888888"/>
      <w:sz w:val="24"/>
      <w:szCs w:val="24"/>
    </w:rPr>
  </w:style>
  <w:style w:type="character" w:customStyle="1" w:styleId="b1">
    <w:name w:val="b1"/>
    <w:basedOn w:val="Kappaleenoletusfontti"/>
    <w:uiPriority w:val="99"/>
    <w:rsid w:val="00E61CC4"/>
    <w:rPr>
      <w:rFonts w:ascii="Courier New" w:hAnsi="Courier New" w:cs="Courier New"/>
      <w:b/>
      <w:bCs/>
      <w:color w:val="FF0000"/>
      <w:u w:val="none"/>
      <w:effect w:val="none"/>
    </w:rPr>
  </w:style>
  <w:style w:type="character" w:styleId="AvattuHyperlinkki">
    <w:name w:val="FollowedHyperlink"/>
    <w:basedOn w:val="Kappaleenoletusfontti"/>
    <w:uiPriority w:val="99"/>
    <w:rsid w:val="00E61CC4"/>
    <w:rPr>
      <w:rFonts w:cs="Times New Roman"/>
      <w:color w:val="800080"/>
      <w:u w:val="single"/>
    </w:rPr>
  </w:style>
  <w:style w:type="character" w:customStyle="1" w:styleId="t1">
    <w:name w:val="t1"/>
    <w:basedOn w:val="Kappaleenoletusfontti"/>
    <w:uiPriority w:val="99"/>
    <w:rsid w:val="00E61CC4"/>
    <w:rPr>
      <w:rFonts w:cs="Times New Roman"/>
      <w:color w:val="990000"/>
    </w:rPr>
  </w:style>
  <w:style w:type="character" w:customStyle="1" w:styleId="tx1">
    <w:name w:val="tx1"/>
    <w:basedOn w:val="Kappaleenoletusfontti"/>
    <w:uiPriority w:val="99"/>
    <w:rsid w:val="00E61CC4"/>
    <w:rPr>
      <w:rFonts w:cs="Times New Roman"/>
      <w:b/>
      <w:bCs/>
    </w:rPr>
  </w:style>
  <w:style w:type="character" w:customStyle="1" w:styleId="hakuosuma">
    <w:name w:val="hakuosuma"/>
    <w:basedOn w:val="Kappaleenoletusfontti"/>
    <w:uiPriority w:val="99"/>
    <w:rsid w:val="000C5F1F"/>
    <w:rPr>
      <w:rFonts w:cs="Times New Roman"/>
    </w:rPr>
  </w:style>
  <w:style w:type="paragraph" w:customStyle="1" w:styleId="py">
    <w:name w:val="py"/>
    <w:basedOn w:val="Normaali"/>
    <w:rsid w:val="00B711EA"/>
    <w:pPr>
      <w:spacing w:before="100" w:beforeAutospacing="1" w:after="100" w:afterAutospacing="1"/>
    </w:pPr>
    <w:rPr>
      <w:lang w:eastAsia="fi-FI"/>
    </w:rPr>
  </w:style>
  <w:style w:type="paragraph" w:customStyle="1" w:styleId="ktmnormaali">
    <w:name w:val="ktmnormaali"/>
    <w:basedOn w:val="Normaali"/>
    <w:uiPriority w:val="99"/>
    <w:rsid w:val="00830FE0"/>
    <w:pPr>
      <w:tabs>
        <w:tab w:val="left" w:pos="1304"/>
        <w:tab w:val="left" w:pos="2608"/>
        <w:tab w:val="left" w:pos="3912"/>
        <w:tab w:val="left" w:pos="5216"/>
        <w:tab w:val="left" w:pos="6521"/>
        <w:tab w:val="left" w:pos="7825"/>
        <w:tab w:val="left" w:pos="9129"/>
      </w:tabs>
      <w:ind w:left="2608"/>
    </w:pPr>
    <w:rPr>
      <w:szCs w:val="20"/>
    </w:rPr>
  </w:style>
  <w:style w:type="paragraph" w:customStyle="1" w:styleId="KTMnormaali0">
    <w:name w:val="KTM normaali"/>
    <w:uiPriority w:val="99"/>
    <w:rsid w:val="000B5A51"/>
    <w:rPr>
      <w:sz w:val="24"/>
      <w:szCs w:val="20"/>
      <w:lang w:eastAsia="en-US"/>
    </w:rPr>
  </w:style>
  <w:style w:type="paragraph" w:styleId="Sisennettyleipteksti3">
    <w:name w:val="Body Text Indent 3"/>
    <w:basedOn w:val="Normaali"/>
    <w:link w:val="Sisennettyleipteksti3Char"/>
    <w:uiPriority w:val="99"/>
    <w:rsid w:val="00706144"/>
    <w:pPr>
      <w:tabs>
        <w:tab w:val="left" w:pos="1350"/>
      </w:tabs>
      <w:ind w:left="1170"/>
      <w:jc w:val="both"/>
    </w:pPr>
    <w:rPr>
      <w:szCs w:val="20"/>
    </w:rPr>
  </w:style>
  <w:style w:type="character" w:customStyle="1" w:styleId="Sisennettyleipteksti3Char">
    <w:name w:val="Sisennetty leipäteksti 3 Char"/>
    <w:basedOn w:val="Kappaleenoletusfontti"/>
    <w:link w:val="Sisennettyleipteksti3"/>
    <w:uiPriority w:val="99"/>
    <w:locked/>
    <w:rsid w:val="00706144"/>
    <w:rPr>
      <w:rFonts w:cs="Times New Roman"/>
      <w:sz w:val="24"/>
      <w:lang w:val="sv-FI"/>
    </w:rPr>
  </w:style>
  <w:style w:type="character" w:styleId="Voimakas">
    <w:name w:val="Strong"/>
    <w:basedOn w:val="Kappaleenoletusfontti"/>
    <w:uiPriority w:val="99"/>
    <w:qFormat/>
    <w:rsid w:val="00CE265A"/>
    <w:rPr>
      <w:rFonts w:cs="Times New Roman"/>
      <w:b/>
      <w:bCs/>
    </w:rPr>
  </w:style>
  <w:style w:type="paragraph" w:styleId="NormaaliWWW">
    <w:name w:val="Normal (Web)"/>
    <w:basedOn w:val="Normaali"/>
    <w:uiPriority w:val="99"/>
    <w:rsid w:val="00CE265A"/>
    <w:pPr>
      <w:spacing w:before="100" w:beforeAutospacing="1" w:after="100" w:afterAutospacing="1"/>
    </w:pPr>
    <w:rPr>
      <w:lang w:eastAsia="fi-FI"/>
    </w:rPr>
  </w:style>
  <w:style w:type="paragraph" w:styleId="Sisennettyleipteksti">
    <w:name w:val="Body Text Indent"/>
    <w:basedOn w:val="Normaali"/>
    <w:link w:val="SisennettyleiptekstiChar"/>
    <w:uiPriority w:val="99"/>
    <w:rsid w:val="003369ED"/>
    <w:pPr>
      <w:spacing w:after="120"/>
      <w:ind w:left="283"/>
    </w:pPr>
  </w:style>
  <w:style w:type="character" w:customStyle="1" w:styleId="SisennettyleiptekstiChar">
    <w:name w:val="Sisennetty leipäteksti Char"/>
    <w:basedOn w:val="Kappaleenoletusfontti"/>
    <w:link w:val="Sisennettyleipteksti"/>
    <w:uiPriority w:val="99"/>
    <w:locked/>
    <w:rsid w:val="003369ED"/>
    <w:rPr>
      <w:rFonts w:ascii="Verdana" w:hAnsi="Verdana" w:cs="Times New Roman"/>
      <w:sz w:val="24"/>
      <w:szCs w:val="24"/>
    </w:rPr>
  </w:style>
  <w:style w:type="paragraph" w:styleId="Sisennettyleipteksti2">
    <w:name w:val="Body Text Indent 2"/>
    <w:basedOn w:val="Normaali"/>
    <w:link w:val="Sisennettyleipteksti2Char"/>
    <w:uiPriority w:val="99"/>
    <w:rsid w:val="003369ED"/>
    <w:pPr>
      <w:spacing w:after="120" w:line="480" w:lineRule="auto"/>
      <w:ind w:left="283"/>
    </w:pPr>
  </w:style>
  <w:style w:type="character" w:customStyle="1" w:styleId="Sisennettyleipteksti2Char">
    <w:name w:val="Sisennetty leipäteksti 2 Char"/>
    <w:basedOn w:val="Kappaleenoletusfontti"/>
    <w:link w:val="Sisennettyleipteksti2"/>
    <w:uiPriority w:val="99"/>
    <w:locked/>
    <w:rsid w:val="003369ED"/>
    <w:rPr>
      <w:rFonts w:ascii="Verdana" w:hAnsi="Verdana" w:cs="Times New Roman"/>
      <w:sz w:val="24"/>
      <w:szCs w:val="24"/>
    </w:rPr>
  </w:style>
  <w:style w:type="character" w:styleId="Korostus">
    <w:name w:val="Emphasis"/>
    <w:basedOn w:val="Kappaleenoletusfontti"/>
    <w:uiPriority w:val="20"/>
    <w:qFormat/>
    <w:rsid w:val="008C6B18"/>
    <w:rPr>
      <w:rFonts w:cs="Times New Roman"/>
      <w:i/>
      <w:iCs/>
    </w:rPr>
  </w:style>
  <w:style w:type="paragraph" w:customStyle="1" w:styleId="Default">
    <w:name w:val="Default"/>
    <w:uiPriority w:val="99"/>
    <w:rsid w:val="00E62955"/>
    <w:pPr>
      <w:autoSpaceDE w:val="0"/>
      <w:autoSpaceDN w:val="0"/>
      <w:adjustRightInd w:val="0"/>
    </w:pPr>
    <w:rPr>
      <w:color w:val="000000"/>
      <w:sz w:val="24"/>
      <w:szCs w:val="24"/>
      <w:lang w:eastAsia="en-US"/>
    </w:rPr>
  </w:style>
  <w:style w:type="paragraph" w:styleId="Leipteksti">
    <w:name w:val="Body Text"/>
    <w:basedOn w:val="Normaali"/>
    <w:link w:val="LeiptekstiChar"/>
    <w:uiPriority w:val="99"/>
    <w:rsid w:val="003B0E60"/>
    <w:pPr>
      <w:spacing w:after="120"/>
    </w:pPr>
  </w:style>
  <w:style w:type="character" w:customStyle="1" w:styleId="LeiptekstiChar">
    <w:name w:val="Leipäteksti Char"/>
    <w:basedOn w:val="Kappaleenoletusfontti"/>
    <w:link w:val="Leipteksti"/>
    <w:uiPriority w:val="99"/>
    <w:locked/>
    <w:rsid w:val="003B0E60"/>
    <w:rPr>
      <w:rFonts w:ascii="Verdana" w:hAnsi="Verdana" w:cs="Times New Roman"/>
      <w:sz w:val="24"/>
      <w:szCs w:val="24"/>
    </w:rPr>
  </w:style>
  <w:style w:type="character" w:styleId="Kirjannimike">
    <w:name w:val="Book Title"/>
    <w:basedOn w:val="Kappaleenoletusfontti"/>
    <w:uiPriority w:val="99"/>
    <w:qFormat/>
    <w:rsid w:val="00D857CE"/>
    <w:rPr>
      <w:rFonts w:cs="Times New Roman"/>
      <w:b/>
      <w:bCs/>
      <w:smallCaps/>
      <w:spacing w:val="5"/>
    </w:rPr>
  </w:style>
  <w:style w:type="character" w:customStyle="1" w:styleId="s131">
    <w:name w:val="s131"/>
    <w:basedOn w:val="Kappaleenoletusfontti"/>
    <w:uiPriority w:val="99"/>
    <w:rsid w:val="00D857CE"/>
    <w:rPr>
      <w:rFonts w:ascii="Arial" w:hAnsi="Arial" w:cs="Arial"/>
      <w:i/>
      <w:iCs/>
      <w:sz w:val="22"/>
      <w:szCs w:val="22"/>
    </w:rPr>
  </w:style>
  <w:style w:type="character" w:customStyle="1" w:styleId="s210">
    <w:name w:val="s210"/>
    <w:basedOn w:val="Kappaleenoletusfontti"/>
    <w:uiPriority w:val="99"/>
    <w:rsid w:val="00D857CE"/>
    <w:rPr>
      <w:rFonts w:ascii="Arial" w:hAnsi="Arial" w:cs="Arial"/>
      <w:sz w:val="22"/>
      <w:szCs w:val="22"/>
    </w:rPr>
  </w:style>
  <w:style w:type="character" w:customStyle="1" w:styleId="s410">
    <w:name w:val="s410"/>
    <w:basedOn w:val="Kappaleenoletusfontti"/>
    <w:uiPriority w:val="99"/>
    <w:rsid w:val="00D857CE"/>
    <w:rPr>
      <w:rFonts w:ascii="Arial" w:hAnsi="Arial" w:cs="Arial"/>
      <w:sz w:val="22"/>
      <w:szCs w:val="22"/>
      <w:u w:val="single"/>
    </w:rPr>
  </w:style>
  <w:style w:type="character" w:styleId="Sivunumero">
    <w:name w:val="page number"/>
    <w:basedOn w:val="Kappaleenoletusfontti"/>
    <w:uiPriority w:val="99"/>
    <w:rsid w:val="00D857CE"/>
    <w:rPr>
      <w:rFonts w:cs="Times New Roman"/>
    </w:rPr>
  </w:style>
  <w:style w:type="paragraph" w:styleId="Otsikko">
    <w:name w:val="Title"/>
    <w:basedOn w:val="Normaali"/>
    <w:next w:val="Normaali"/>
    <w:link w:val="OtsikkoChar"/>
    <w:uiPriority w:val="99"/>
    <w:qFormat/>
    <w:rsid w:val="00D857CE"/>
    <w:pPr>
      <w:pBdr>
        <w:bottom w:val="single" w:sz="8" w:space="4" w:color="4F81BD"/>
      </w:pBdr>
      <w:spacing w:after="300"/>
      <w:contextualSpacing/>
    </w:pPr>
    <w:rPr>
      <w:rFonts w:ascii="Cambria" w:hAnsi="Cambria"/>
      <w:color w:val="17365D"/>
      <w:spacing w:val="5"/>
      <w:kern w:val="28"/>
      <w:sz w:val="52"/>
      <w:szCs w:val="52"/>
    </w:rPr>
  </w:style>
  <w:style w:type="character" w:customStyle="1" w:styleId="OtsikkoChar">
    <w:name w:val="Otsikko Char"/>
    <w:basedOn w:val="Kappaleenoletusfontti"/>
    <w:link w:val="Otsikko"/>
    <w:uiPriority w:val="99"/>
    <w:locked/>
    <w:rsid w:val="00D857CE"/>
    <w:rPr>
      <w:rFonts w:ascii="Cambria" w:hAnsi="Cambria" w:cs="Times New Roman"/>
      <w:color w:val="17365D"/>
      <w:spacing w:val="5"/>
      <w:kern w:val="28"/>
      <w:sz w:val="52"/>
      <w:szCs w:val="52"/>
    </w:rPr>
  </w:style>
  <w:style w:type="paragraph" w:styleId="Alaotsikko">
    <w:name w:val="Subtitle"/>
    <w:basedOn w:val="Normaali"/>
    <w:next w:val="Normaali"/>
    <w:link w:val="AlaotsikkoChar"/>
    <w:autoRedefine/>
    <w:uiPriority w:val="99"/>
    <w:qFormat/>
    <w:rsid w:val="004A10ED"/>
    <w:pPr>
      <w:numPr>
        <w:ilvl w:val="1"/>
      </w:numPr>
    </w:pPr>
    <w:rPr>
      <w:b/>
      <w:iCs/>
      <w:spacing w:val="15"/>
    </w:rPr>
  </w:style>
  <w:style w:type="character" w:customStyle="1" w:styleId="AlaotsikkoChar">
    <w:name w:val="Alaotsikko Char"/>
    <w:basedOn w:val="Kappaleenoletusfontti"/>
    <w:link w:val="Alaotsikko"/>
    <w:uiPriority w:val="99"/>
    <w:locked/>
    <w:rsid w:val="004A10ED"/>
    <w:rPr>
      <w:rFonts w:eastAsia="Times New Roman" w:cs="Times New Roman"/>
      <w:b/>
      <w:iCs/>
      <w:spacing w:val="15"/>
      <w:sz w:val="24"/>
      <w:szCs w:val="24"/>
      <w:lang w:val="sv-FI"/>
    </w:rPr>
  </w:style>
  <w:style w:type="paragraph" w:styleId="Sisluet4">
    <w:name w:val="toc 4"/>
    <w:basedOn w:val="Normaali"/>
    <w:next w:val="Normaali"/>
    <w:autoRedefine/>
    <w:uiPriority w:val="99"/>
    <w:rsid w:val="002B5AAE"/>
    <w:pPr>
      <w:ind w:left="720"/>
    </w:pPr>
    <w:rPr>
      <w:rFonts w:ascii="Calibri" w:hAnsi="Calibri"/>
      <w:sz w:val="18"/>
      <w:szCs w:val="18"/>
    </w:rPr>
  </w:style>
  <w:style w:type="paragraph" w:styleId="Sisluet5">
    <w:name w:val="toc 5"/>
    <w:basedOn w:val="Normaali"/>
    <w:next w:val="Normaali"/>
    <w:autoRedefine/>
    <w:uiPriority w:val="99"/>
    <w:rsid w:val="002B5AAE"/>
    <w:pPr>
      <w:ind w:left="960"/>
    </w:pPr>
    <w:rPr>
      <w:rFonts w:ascii="Calibri" w:hAnsi="Calibri"/>
      <w:sz w:val="18"/>
      <w:szCs w:val="18"/>
    </w:rPr>
  </w:style>
  <w:style w:type="paragraph" w:styleId="Sisluet6">
    <w:name w:val="toc 6"/>
    <w:basedOn w:val="Normaali"/>
    <w:next w:val="Normaali"/>
    <w:autoRedefine/>
    <w:uiPriority w:val="99"/>
    <w:rsid w:val="002B5AAE"/>
    <w:pPr>
      <w:ind w:left="1200"/>
    </w:pPr>
    <w:rPr>
      <w:rFonts w:ascii="Calibri" w:hAnsi="Calibri"/>
      <w:sz w:val="18"/>
      <w:szCs w:val="18"/>
    </w:rPr>
  </w:style>
  <w:style w:type="paragraph" w:styleId="Sisluet7">
    <w:name w:val="toc 7"/>
    <w:basedOn w:val="Normaali"/>
    <w:next w:val="Normaali"/>
    <w:autoRedefine/>
    <w:uiPriority w:val="99"/>
    <w:rsid w:val="002B5AAE"/>
    <w:pPr>
      <w:ind w:left="1440"/>
    </w:pPr>
    <w:rPr>
      <w:rFonts w:ascii="Calibri" w:hAnsi="Calibri"/>
      <w:sz w:val="18"/>
      <w:szCs w:val="18"/>
    </w:rPr>
  </w:style>
  <w:style w:type="paragraph" w:styleId="Sisluet8">
    <w:name w:val="toc 8"/>
    <w:basedOn w:val="Normaali"/>
    <w:next w:val="Normaali"/>
    <w:autoRedefine/>
    <w:uiPriority w:val="99"/>
    <w:rsid w:val="002B5AAE"/>
    <w:pPr>
      <w:ind w:left="1680"/>
    </w:pPr>
    <w:rPr>
      <w:rFonts w:ascii="Calibri" w:hAnsi="Calibri"/>
      <w:sz w:val="18"/>
      <w:szCs w:val="18"/>
    </w:rPr>
  </w:style>
  <w:style w:type="paragraph" w:styleId="Sisluet9">
    <w:name w:val="toc 9"/>
    <w:basedOn w:val="Normaali"/>
    <w:next w:val="Normaali"/>
    <w:autoRedefine/>
    <w:uiPriority w:val="99"/>
    <w:rsid w:val="002B5AAE"/>
    <w:pPr>
      <w:ind w:left="1920"/>
    </w:pPr>
    <w:rPr>
      <w:rFonts w:ascii="Calibri" w:hAnsi="Calibri"/>
      <w:sz w:val="18"/>
      <w:szCs w:val="18"/>
    </w:rPr>
  </w:style>
  <w:style w:type="paragraph" w:styleId="Asiakirjanrakenneruutu">
    <w:name w:val="Document Map"/>
    <w:basedOn w:val="Normaali"/>
    <w:link w:val="AsiakirjanrakenneruutuChar"/>
    <w:uiPriority w:val="99"/>
    <w:semiHidden/>
    <w:locked/>
    <w:rsid w:val="009D0BB1"/>
    <w:pPr>
      <w:shd w:val="clear" w:color="auto" w:fill="000080"/>
    </w:pPr>
    <w:rPr>
      <w:rFonts w:ascii="Tahoma" w:hAnsi="Tahoma" w:cs="Tahoma"/>
      <w:sz w:val="20"/>
      <w:szCs w:val="20"/>
    </w:rPr>
  </w:style>
  <w:style w:type="character" w:customStyle="1" w:styleId="AsiakirjanrakenneruutuChar">
    <w:name w:val="Asiakirjan rakenneruutu Char"/>
    <w:basedOn w:val="Kappaleenoletusfontti"/>
    <w:link w:val="Asiakirjanrakenneruutu"/>
    <w:uiPriority w:val="99"/>
    <w:semiHidden/>
    <w:locked/>
    <w:rsid w:val="00225615"/>
    <w:rPr>
      <w:rFonts w:cs="Times New Roman"/>
      <w:sz w:val="2"/>
      <w:lang w:val="sv-FI" w:eastAsia="en-US"/>
    </w:rPr>
  </w:style>
  <w:style w:type="paragraph" w:styleId="Muutos">
    <w:name w:val="Revision"/>
    <w:hidden/>
    <w:uiPriority w:val="99"/>
    <w:semiHidden/>
    <w:rsid w:val="00FB6BCA"/>
    <w:rPr>
      <w:sz w:val="24"/>
      <w:szCs w:val="24"/>
      <w:lang w:eastAsia="en-US"/>
    </w:rPr>
  </w:style>
  <w:style w:type="character" w:customStyle="1" w:styleId="apple-converted-space">
    <w:name w:val="apple-converted-space"/>
    <w:basedOn w:val="Kappaleenoletusfontti"/>
    <w:rsid w:val="00DD2596"/>
  </w:style>
  <w:style w:type="character" w:styleId="Kommentinviite">
    <w:name w:val="annotation reference"/>
    <w:basedOn w:val="Kappaleenoletusfontti"/>
    <w:uiPriority w:val="99"/>
    <w:semiHidden/>
    <w:unhideWhenUsed/>
    <w:locked/>
    <w:rsid w:val="00F70BAC"/>
    <w:rPr>
      <w:sz w:val="16"/>
      <w:szCs w:val="16"/>
    </w:rPr>
  </w:style>
  <w:style w:type="paragraph" w:styleId="Kommentinteksti">
    <w:name w:val="annotation text"/>
    <w:basedOn w:val="Normaali"/>
    <w:link w:val="KommentintekstiChar"/>
    <w:uiPriority w:val="99"/>
    <w:semiHidden/>
    <w:unhideWhenUsed/>
    <w:locked/>
    <w:rsid w:val="00F70BAC"/>
    <w:rPr>
      <w:sz w:val="20"/>
      <w:szCs w:val="20"/>
    </w:rPr>
  </w:style>
  <w:style w:type="character" w:customStyle="1" w:styleId="KommentintekstiChar">
    <w:name w:val="Kommentin teksti Char"/>
    <w:basedOn w:val="Kappaleenoletusfontti"/>
    <w:link w:val="Kommentinteksti"/>
    <w:uiPriority w:val="99"/>
    <w:semiHidden/>
    <w:rsid w:val="00F70BAC"/>
    <w:rPr>
      <w:sz w:val="20"/>
      <w:szCs w:val="20"/>
      <w:lang w:val="sv-FI" w:eastAsia="en-US"/>
    </w:rPr>
  </w:style>
  <w:style w:type="paragraph" w:styleId="Kommentinotsikko">
    <w:name w:val="annotation subject"/>
    <w:basedOn w:val="Kommentinteksti"/>
    <w:next w:val="Kommentinteksti"/>
    <w:link w:val="KommentinotsikkoChar"/>
    <w:uiPriority w:val="99"/>
    <w:semiHidden/>
    <w:unhideWhenUsed/>
    <w:locked/>
    <w:rsid w:val="00F70BAC"/>
    <w:rPr>
      <w:b/>
      <w:bCs/>
    </w:rPr>
  </w:style>
  <w:style w:type="character" w:customStyle="1" w:styleId="KommentinotsikkoChar">
    <w:name w:val="Kommentin otsikko Char"/>
    <w:basedOn w:val="KommentintekstiChar"/>
    <w:link w:val="Kommentinotsikko"/>
    <w:uiPriority w:val="99"/>
    <w:semiHidden/>
    <w:rsid w:val="00F70BAC"/>
    <w:rPr>
      <w:b/>
      <w:bCs/>
      <w:sz w:val="20"/>
      <w:szCs w:val="20"/>
      <w:lang w:val="sv-F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0914">
      <w:bodyDiv w:val="1"/>
      <w:marLeft w:val="0"/>
      <w:marRight w:val="0"/>
      <w:marTop w:val="0"/>
      <w:marBottom w:val="0"/>
      <w:divBdr>
        <w:top w:val="none" w:sz="0" w:space="0" w:color="auto"/>
        <w:left w:val="none" w:sz="0" w:space="0" w:color="auto"/>
        <w:bottom w:val="none" w:sz="0" w:space="0" w:color="auto"/>
        <w:right w:val="none" w:sz="0" w:space="0" w:color="auto"/>
      </w:divBdr>
    </w:div>
    <w:div w:id="272981656">
      <w:bodyDiv w:val="1"/>
      <w:marLeft w:val="0"/>
      <w:marRight w:val="0"/>
      <w:marTop w:val="0"/>
      <w:marBottom w:val="0"/>
      <w:divBdr>
        <w:top w:val="none" w:sz="0" w:space="0" w:color="auto"/>
        <w:left w:val="none" w:sz="0" w:space="0" w:color="auto"/>
        <w:bottom w:val="none" w:sz="0" w:space="0" w:color="auto"/>
        <w:right w:val="none" w:sz="0" w:space="0" w:color="auto"/>
      </w:divBdr>
    </w:div>
    <w:div w:id="275868634">
      <w:bodyDiv w:val="1"/>
      <w:marLeft w:val="0"/>
      <w:marRight w:val="0"/>
      <w:marTop w:val="0"/>
      <w:marBottom w:val="0"/>
      <w:divBdr>
        <w:top w:val="none" w:sz="0" w:space="0" w:color="auto"/>
        <w:left w:val="none" w:sz="0" w:space="0" w:color="auto"/>
        <w:bottom w:val="none" w:sz="0" w:space="0" w:color="auto"/>
        <w:right w:val="none" w:sz="0" w:space="0" w:color="auto"/>
      </w:divBdr>
    </w:div>
    <w:div w:id="551356295">
      <w:bodyDiv w:val="1"/>
      <w:marLeft w:val="0"/>
      <w:marRight w:val="0"/>
      <w:marTop w:val="0"/>
      <w:marBottom w:val="0"/>
      <w:divBdr>
        <w:top w:val="none" w:sz="0" w:space="0" w:color="auto"/>
        <w:left w:val="none" w:sz="0" w:space="0" w:color="auto"/>
        <w:bottom w:val="none" w:sz="0" w:space="0" w:color="auto"/>
        <w:right w:val="none" w:sz="0" w:space="0" w:color="auto"/>
      </w:divBdr>
    </w:div>
    <w:div w:id="756907195">
      <w:bodyDiv w:val="1"/>
      <w:marLeft w:val="0"/>
      <w:marRight w:val="0"/>
      <w:marTop w:val="0"/>
      <w:marBottom w:val="0"/>
      <w:divBdr>
        <w:top w:val="none" w:sz="0" w:space="0" w:color="auto"/>
        <w:left w:val="none" w:sz="0" w:space="0" w:color="auto"/>
        <w:bottom w:val="none" w:sz="0" w:space="0" w:color="auto"/>
        <w:right w:val="none" w:sz="0" w:space="0" w:color="auto"/>
      </w:divBdr>
    </w:div>
    <w:div w:id="795176299">
      <w:bodyDiv w:val="1"/>
      <w:marLeft w:val="0"/>
      <w:marRight w:val="0"/>
      <w:marTop w:val="0"/>
      <w:marBottom w:val="0"/>
      <w:divBdr>
        <w:top w:val="none" w:sz="0" w:space="0" w:color="auto"/>
        <w:left w:val="none" w:sz="0" w:space="0" w:color="auto"/>
        <w:bottom w:val="none" w:sz="0" w:space="0" w:color="auto"/>
        <w:right w:val="none" w:sz="0" w:space="0" w:color="auto"/>
      </w:divBdr>
    </w:div>
    <w:div w:id="1256788295">
      <w:marLeft w:val="0"/>
      <w:marRight w:val="0"/>
      <w:marTop w:val="0"/>
      <w:marBottom w:val="0"/>
      <w:divBdr>
        <w:top w:val="none" w:sz="0" w:space="0" w:color="auto"/>
        <w:left w:val="none" w:sz="0" w:space="0" w:color="auto"/>
        <w:bottom w:val="none" w:sz="0" w:space="0" w:color="auto"/>
        <w:right w:val="none" w:sz="0" w:space="0" w:color="auto"/>
      </w:divBdr>
      <w:divsChild>
        <w:div w:id="1256788300">
          <w:marLeft w:val="0"/>
          <w:marRight w:val="0"/>
          <w:marTop w:val="0"/>
          <w:marBottom w:val="0"/>
          <w:divBdr>
            <w:top w:val="none" w:sz="0" w:space="0" w:color="auto"/>
            <w:left w:val="none" w:sz="0" w:space="0" w:color="auto"/>
            <w:bottom w:val="none" w:sz="0" w:space="0" w:color="auto"/>
            <w:right w:val="none" w:sz="0" w:space="0" w:color="auto"/>
          </w:divBdr>
        </w:div>
      </w:divsChild>
    </w:div>
    <w:div w:id="1256788296">
      <w:marLeft w:val="0"/>
      <w:marRight w:val="0"/>
      <w:marTop w:val="0"/>
      <w:marBottom w:val="0"/>
      <w:divBdr>
        <w:top w:val="none" w:sz="0" w:space="0" w:color="auto"/>
        <w:left w:val="none" w:sz="0" w:space="0" w:color="auto"/>
        <w:bottom w:val="none" w:sz="0" w:space="0" w:color="auto"/>
        <w:right w:val="none" w:sz="0" w:space="0" w:color="auto"/>
      </w:divBdr>
    </w:div>
    <w:div w:id="1256788297">
      <w:marLeft w:val="0"/>
      <w:marRight w:val="0"/>
      <w:marTop w:val="0"/>
      <w:marBottom w:val="0"/>
      <w:divBdr>
        <w:top w:val="none" w:sz="0" w:space="0" w:color="auto"/>
        <w:left w:val="none" w:sz="0" w:space="0" w:color="auto"/>
        <w:bottom w:val="none" w:sz="0" w:space="0" w:color="auto"/>
        <w:right w:val="none" w:sz="0" w:space="0" w:color="auto"/>
      </w:divBdr>
    </w:div>
    <w:div w:id="1256788298">
      <w:marLeft w:val="0"/>
      <w:marRight w:val="0"/>
      <w:marTop w:val="0"/>
      <w:marBottom w:val="0"/>
      <w:divBdr>
        <w:top w:val="none" w:sz="0" w:space="0" w:color="auto"/>
        <w:left w:val="none" w:sz="0" w:space="0" w:color="auto"/>
        <w:bottom w:val="none" w:sz="0" w:space="0" w:color="auto"/>
        <w:right w:val="none" w:sz="0" w:space="0" w:color="auto"/>
      </w:divBdr>
    </w:div>
    <w:div w:id="1256788299">
      <w:marLeft w:val="0"/>
      <w:marRight w:val="0"/>
      <w:marTop w:val="0"/>
      <w:marBottom w:val="0"/>
      <w:divBdr>
        <w:top w:val="none" w:sz="0" w:space="0" w:color="auto"/>
        <w:left w:val="none" w:sz="0" w:space="0" w:color="auto"/>
        <w:bottom w:val="none" w:sz="0" w:space="0" w:color="auto"/>
        <w:right w:val="none" w:sz="0" w:space="0" w:color="auto"/>
      </w:divBdr>
    </w:div>
    <w:div w:id="1256788301">
      <w:marLeft w:val="0"/>
      <w:marRight w:val="0"/>
      <w:marTop w:val="0"/>
      <w:marBottom w:val="0"/>
      <w:divBdr>
        <w:top w:val="none" w:sz="0" w:space="0" w:color="auto"/>
        <w:left w:val="none" w:sz="0" w:space="0" w:color="auto"/>
        <w:bottom w:val="none" w:sz="0" w:space="0" w:color="auto"/>
        <w:right w:val="none" w:sz="0" w:space="0" w:color="auto"/>
      </w:divBdr>
    </w:div>
    <w:div w:id="1256788302">
      <w:marLeft w:val="0"/>
      <w:marRight w:val="0"/>
      <w:marTop w:val="0"/>
      <w:marBottom w:val="0"/>
      <w:divBdr>
        <w:top w:val="none" w:sz="0" w:space="0" w:color="auto"/>
        <w:left w:val="none" w:sz="0" w:space="0" w:color="auto"/>
        <w:bottom w:val="none" w:sz="0" w:space="0" w:color="auto"/>
        <w:right w:val="none" w:sz="0" w:space="0" w:color="auto"/>
      </w:divBdr>
    </w:div>
    <w:div w:id="1256788303">
      <w:marLeft w:val="0"/>
      <w:marRight w:val="0"/>
      <w:marTop w:val="0"/>
      <w:marBottom w:val="0"/>
      <w:divBdr>
        <w:top w:val="none" w:sz="0" w:space="0" w:color="auto"/>
        <w:left w:val="none" w:sz="0" w:space="0" w:color="auto"/>
        <w:bottom w:val="none" w:sz="0" w:space="0" w:color="auto"/>
        <w:right w:val="none" w:sz="0" w:space="0" w:color="auto"/>
      </w:divBdr>
    </w:div>
    <w:div w:id="1256788304">
      <w:marLeft w:val="0"/>
      <w:marRight w:val="0"/>
      <w:marTop w:val="0"/>
      <w:marBottom w:val="0"/>
      <w:divBdr>
        <w:top w:val="none" w:sz="0" w:space="0" w:color="auto"/>
        <w:left w:val="none" w:sz="0" w:space="0" w:color="auto"/>
        <w:bottom w:val="none" w:sz="0" w:space="0" w:color="auto"/>
        <w:right w:val="none" w:sz="0" w:space="0" w:color="auto"/>
      </w:divBdr>
    </w:div>
    <w:div w:id="1256788305">
      <w:marLeft w:val="0"/>
      <w:marRight w:val="0"/>
      <w:marTop w:val="0"/>
      <w:marBottom w:val="0"/>
      <w:divBdr>
        <w:top w:val="none" w:sz="0" w:space="0" w:color="auto"/>
        <w:left w:val="none" w:sz="0" w:space="0" w:color="auto"/>
        <w:bottom w:val="none" w:sz="0" w:space="0" w:color="auto"/>
        <w:right w:val="none" w:sz="0" w:space="0" w:color="auto"/>
      </w:divBdr>
    </w:div>
    <w:div w:id="1256788307">
      <w:marLeft w:val="0"/>
      <w:marRight w:val="0"/>
      <w:marTop w:val="0"/>
      <w:marBottom w:val="0"/>
      <w:divBdr>
        <w:top w:val="none" w:sz="0" w:space="0" w:color="auto"/>
        <w:left w:val="none" w:sz="0" w:space="0" w:color="auto"/>
        <w:bottom w:val="none" w:sz="0" w:space="0" w:color="auto"/>
        <w:right w:val="none" w:sz="0" w:space="0" w:color="auto"/>
      </w:divBdr>
    </w:div>
    <w:div w:id="1256788308">
      <w:marLeft w:val="0"/>
      <w:marRight w:val="0"/>
      <w:marTop w:val="0"/>
      <w:marBottom w:val="0"/>
      <w:divBdr>
        <w:top w:val="none" w:sz="0" w:space="0" w:color="auto"/>
        <w:left w:val="none" w:sz="0" w:space="0" w:color="auto"/>
        <w:bottom w:val="none" w:sz="0" w:space="0" w:color="auto"/>
        <w:right w:val="none" w:sz="0" w:space="0" w:color="auto"/>
      </w:divBdr>
    </w:div>
    <w:div w:id="1256788309">
      <w:marLeft w:val="0"/>
      <w:marRight w:val="0"/>
      <w:marTop w:val="0"/>
      <w:marBottom w:val="0"/>
      <w:divBdr>
        <w:top w:val="none" w:sz="0" w:space="0" w:color="auto"/>
        <w:left w:val="none" w:sz="0" w:space="0" w:color="auto"/>
        <w:bottom w:val="none" w:sz="0" w:space="0" w:color="auto"/>
        <w:right w:val="none" w:sz="0" w:space="0" w:color="auto"/>
      </w:divBdr>
    </w:div>
    <w:div w:id="1256788310">
      <w:marLeft w:val="0"/>
      <w:marRight w:val="0"/>
      <w:marTop w:val="0"/>
      <w:marBottom w:val="0"/>
      <w:divBdr>
        <w:top w:val="none" w:sz="0" w:space="0" w:color="auto"/>
        <w:left w:val="none" w:sz="0" w:space="0" w:color="auto"/>
        <w:bottom w:val="none" w:sz="0" w:space="0" w:color="auto"/>
        <w:right w:val="none" w:sz="0" w:space="0" w:color="auto"/>
      </w:divBdr>
    </w:div>
    <w:div w:id="1256788311">
      <w:marLeft w:val="0"/>
      <w:marRight w:val="0"/>
      <w:marTop w:val="0"/>
      <w:marBottom w:val="0"/>
      <w:divBdr>
        <w:top w:val="none" w:sz="0" w:space="0" w:color="auto"/>
        <w:left w:val="none" w:sz="0" w:space="0" w:color="auto"/>
        <w:bottom w:val="none" w:sz="0" w:space="0" w:color="auto"/>
        <w:right w:val="none" w:sz="0" w:space="0" w:color="auto"/>
      </w:divBdr>
    </w:div>
    <w:div w:id="1256788312">
      <w:marLeft w:val="0"/>
      <w:marRight w:val="0"/>
      <w:marTop w:val="0"/>
      <w:marBottom w:val="0"/>
      <w:divBdr>
        <w:top w:val="none" w:sz="0" w:space="0" w:color="auto"/>
        <w:left w:val="none" w:sz="0" w:space="0" w:color="auto"/>
        <w:bottom w:val="none" w:sz="0" w:space="0" w:color="auto"/>
        <w:right w:val="none" w:sz="0" w:space="0" w:color="auto"/>
      </w:divBdr>
    </w:div>
    <w:div w:id="1256788313">
      <w:marLeft w:val="0"/>
      <w:marRight w:val="0"/>
      <w:marTop w:val="0"/>
      <w:marBottom w:val="0"/>
      <w:divBdr>
        <w:top w:val="none" w:sz="0" w:space="0" w:color="auto"/>
        <w:left w:val="none" w:sz="0" w:space="0" w:color="auto"/>
        <w:bottom w:val="none" w:sz="0" w:space="0" w:color="auto"/>
        <w:right w:val="none" w:sz="0" w:space="0" w:color="auto"/>
      </w:divBdr>
    </w:div>
    <w:div w:id="1256788316">
      <w:marLeft w:val="0"/>
      <w:marRight w:val="0"/>
      <w:marTop w:val="0"/>
      <w:marBottom w:val="0"/>
      <w:divBdr>
        <w:top w:val="none" w:sz="0" w:space="0" w:color="auto"/>
        <w:left w:val="none" w:sz="0" w:space="0" w:color="auto"/>
        <w:bottom w:val="none" w:sz="0" w:space="0" w:color="auto"/>
        <w:right w:val="none" w:sz="0" w:space="0" w:color="auto"/>
      </w:divBdr>
    </w:div>
    <w:div w:id="1256788317">
      <w:marLeft w:val="0"/>
      <w:marRight w:val="0"/>
      <w:marTop w:val="0"/>
      <w:marBottom w:val="0"/>
      <w:divBdr>
        <w:top w:val="none" w:sz="0" w:space="0" w:color="auto"/>
        <w:left w:val="none" w:sz="0" w:space="0" w:color="auto"/>
        <w:bottom w:val="none" w:sz="0" w:space="0" w:color="auto"/>
        <w:right w:val="none" w:sz="0" w:space="0" w:color="auto"/>
      </w:divBdr>
    </w:div>
    <w:div w:id="1256788318">
      <w:marLeft w:val="0"/>
      <w:marRight w:val="0"/>
      <w:marTop w:val="0"/>
      <w:marBottom w:val="0"/>
      <w:divBdr>
        <w:top w:val="none" w:sz="0" w:space="0" w:color="auto"/>
        <w:left w:val="none" w:sz="0" w:space="0" w:color="auto"/>
        <w:bottom w:val="none" w:sz="0" w:space="0" w:color="auto"/>
        <w:right w:val="none" w:sz="0" w:space="0" w:color="auto"/>
      </w:divBdr>
    </w:div>
    <w:div w:id="1256788319">
      <w:marLeft w:val="0"/>
      <w:marRight w:val="0"/>
      <w:marTop w:val="0"/>
      <w:marBottom w:val="0"/>
      <w:divBdr>
        <w:top w:val="none" w:sz="0" w:space="0" w:color="auto"/>
        <w:left w:val="none" w:sz="0" w:space="0" w:color="auto"/>
        <w:bottom w:val="none" w:sz="0" w:space="0" w:color="auto"/>
        <w:right w:val="none" w:sz="0" w:space="0" w:color="auto"/>
      </w:divBdr>
    </w:div>
    <w:div w:id="1256788320">
      <w:marLeft w:val="0"/>
      <w:marRight w:val="0"/>
      <w:marTop w:val="0"/>
      <w:marBottom w:val="0"/>
      <w:divBdr>
        <w:top w:val="none" w:sz="0" w:space="0" w:color="auto"/>
        <w:left w:val="none" w:sz="0" w:space="0" w:color="auto"/>
        <w:bottom w:val="none" w:sz="0" w:space="0" w:color="auto"/>
        <w:right w:val="none" w:sz="0" w:space="0" w:color="auto"/>
      </w:divBdr>
    </w:div>
    <w:div w:id="1256788321">
      <w:marLeft w:val="0"/>
      <w:marRight w:val="0"/>
      <w:marTop w:val="0"/>
      <w:marBottom w:val="0"/>
      <w:divBdr>
        <w:top w:val="none" w:sz="0" w:space="0" w:color="auto"/>
        <w:left w:val="none" w:sz="0" w:space="0" w:color="auto"/>
        <w:bottom w:val="none" w:sz="0" w:space="0" w:color="auto"/>
        <w:right w:val="none" w:sz="0" w:space="0" w:color="auto"/>
      </w:divBdr>
    </w:div>
    <w:div w:id="1256788322">
      <w:marLeft w:val="0"/>
      <w:marRight w:val="0"/>
      <w:marTop w:val="0"/>
      <w:marBottom w:val="0"/>
      <w:divBdr>
        <w:top w:val="none" w:sz="0" w:space="0" w:color="auto"/>
        <w:left w:val="none" w:sz="0" w:space="0" w:color="auto"/>
        <w:bottom w:val="none" w:sz="0" w:space="0" w:color="auto"/>
        <w:right w:val="none" w:sz="0" w:space="0" w:color="auto"/>
      </w:divBdr>
    </w:div>
    <w:div w:id="1256788323">
      <w:marLeft w:val="0"/>
      <w:marRight w:val="0"/>
      <w:marTop w:val="0"/>
      <w:marBottom w:val="0"/>
      <w:divBdr>
        <w:top w:val="none" w:sz="0" w:space="0" w:color="auto"/>
        <w:left w:val="none" w:sz="0" w:space="0" w:color="auto"/>
        <w:bottom w:val="none" w:sz="0" w:space="0" w:color="auto"/>
        <w:right w:val="none" w:sz="0" w:space="0" w:color="auto"/>
      </w:divBdr>
      <w:divsChild>
        <w:div w:id="1256788315">
          <w:marLeft w:val="0"/>
          <w:marRight w:val="0"/>
          <w:marTop w:val="0"/>
          <w:marBottom w:val="0"/>
          <w:divBdr>
            <w:top w:val="none" w:sz="0" w:space="0" w:color="auto"/>
            <w:left w:val="none" w:sz="0" w:space="0" w:color="auto"/>
            <w:bottom w:val="none" w:sz="0" w:space="0" w:color="auto"/>
            <w:right w:val="none" w:sz="0" w:space="0" w:color="auto"/>
          </w:divBdr>
        </w:div>
        <w:div w:id="1256788330">
          <w:marLeft w:val="0"/>
          <w:marRight w:val="0"/>
          <w:marTop w:val="0"/>
          <w:marBottom w:val="0"/>
          <w:divBdr>
            <w:top w:val="none" w:sz="0" w:space="0" w:color="auto"/>
            <w:left w:val="none" w:sz="0" w:space="0" w:color="auto"/>
            <w:bottom w:val="none" w:sz="0" w:space="0" w:color="auto"/>
            <w:right w:val="none" w:sz="0" w:space="0" w:color="auto"/>
          </w:divBdr>
        </w:div>
      </w:divsChild>
    </w:div>
    <w:div w:id="1256788324">
      <w:marLeft w:val="0"/>
      <w:marRight w:val="0"/>
      <w:marTop w:val="0"/>
      <w:marBottom w:val="0"/>
      <w:divBdr>
        <w:top w:val="none" w:sz="0" w:space="0" w:color="auto"/>
        <w:left w:val="none" w:sz="0" w:space="0" w:color="auto"/>
        <w:bottom w:val="none" w:sz="0" w:space="0" w:color="auto"/>
        <w:right w:val="none" w:sz="0" w:space="0" w:color="auto"/>
      </w:divBdr>
    </w:div>
    <w:div w:id="1256788325">
      <w:marLeft w:val="0"/>
      <w:marRight w:val="0"/>
      <w:marTop w:val="0"/>
      <w:marBottom w:val="0"/>
      <w:divBdr>
        <w:top w:val="none" w:sz="0" w:space="0" w:color="auto"/>
        <w:left w:val="none" w:sz="0" w:space="0" w:color="auto"/>
        <w:bottom w:val="none" w:sz="0" w:space="0" w:color="auto"/>
        <w:right w:val="none" w:sz="0" w:space="0" w:color="auto"/>
      </w:divBdr>
    </w:div>
    <w:div w:id="1256788326">
      <w:marLeft w:val="0"/>
      <w:marRight w:val="0"/>
      <w:marTop w:val="0"/>
      <w:marBottom w:val="0"/>
      <w:divBdr>
        <w:top w:val="none" w:sz="0" w:space="0" w:color="auto"/>
        <w:left w:val="none" w:sz="0" w:space="0" w:color="auto"/>
        <w:bottom w:val="none" w:sz="0" w:space="0" w:color="auto"/>
        <w:right w:val="none" w:sz="0" w:space="0" w:color="auto"/>
      </w:divBdr>
    </w:div>
    <w:div w:id="1256788327">
      <w:marLeft w:val="0"/>
      <w:marRight w:val="0"/>
      <w:marTop w:val="0"/>
      <w:marBottom w:val="0"/>
      <w:divBdr>
        <w:top w:val="none" w:sz="0" w:space="0" w:color="auto"/>
        <w:left w:val="none" w:sz="0" w:space="0" w:color="auto"/>
        <w:bottom w:val="none" w:sz="0" w:space="0" w:color="auto"/>
        <w:right w:val="none" w:sz="0" w:space="0" w:color="auto"/>
      </w:divBdr>
    </w:div>
    <w:div w:id="1256788328">
      <w:marLeft w:val="0"/>
      <w:marRight w:val="0"/>
      <w:marTop w:val="0"/>
      <w:marBottom w:val="0"/>
      <w:divBdr>
        <w:top w:val="none" w:sz="0" w:space="0" w:color="auto"/>
        <w:left w:val="none" w:sz="0" w:space="0" w:color="auto"/>
        <w:bottom w:val="none" w:sz="0" w:space="0" w:color="auto"/>
        <w:right w:val="none" w:sz="0" w:space="0" w:color="auto"/>
      </w:divBdr>
    </w:div>
    <w:div w:id="1256788329">
      <w:marLeft w:val="0"/>
      <w:marRight w:val="0"/>
      <w:marTop w:val="0"/>
      <w:marBottom w:val="0"/>
      <w:divBdr>
        <w:top w:val="none" w:sz="0" w:space="0" w:color="auto"/>
        <w:left w:val="none" w:sz="0" w:space="0" w:color="auto"/>
        <w:bottom w:val="none" w:sz="0" w:space="0" w:color="auto"/>
        <w:right w:val="none" w:sz="0" w:space="0" w:color="auto"/>
      </w:divBdr>
    </w:div>
    <w:div w:id="1256788331">
      <w:marLeft w:val="0"/>
      <w:marRight w:val="0"/>
      <w:marTop w:val="0"/>
      <w:marBottom w:val="0"/>
      <w:divBdr>
        <w:top w:val="none" w:sz="0" w:space="0" w:color="auto"/>
        <w:left w:val="none" w:sz="0" w:space="0" w:color="auto"/>
        <w:bottom w:val="none" w:sz="0" w:space="0" w:color="auto"/>
        <w:right w:val="none" w:sz="0" w:space="0" w:color="auto"/>
      </w:divBdr>
    </w:div>
    <w:div w:id="1256788332">
      <w:marLeft w:val="0"/>
      <w:marRight w:val="0"/>
      <w:marTop w:val="0"/>
      <w:marBottom w:val="0"/>
      <w:divBdr>
        <w:top w:val="none" w:sz="0" w:space="0" w:color="auto"/>
        <w:left w:val="none" w:sz="0" w:space="0" w:color="auto"/>
        <w:bottom w:val="none" w:sz="0" w:space="0" w:color="auto"/>
        <w:right w:val="none" w:sz="0" w:space="0" w:color="auto"/>
      </w:divBdr>
    </w:div>
    <w:div w:id="1256788333">
      <w:marLeft w:val="0"/>
      <w:marRight w:val="0"/>
      <w:marTop w:val="0"/>
      <w:marBottom w:val="0"/>
      <w:divBdr>
        <w:top w:val="none" w:sz="0" w:space="0" w:color="auto"/>
        <w:left w:val="none" w:sz="0" w:space="0" w:color="auto"/>
        <w:bottom w:val="none" w:sz="0" w:space="0" w:color="auto"/>
        <w:right w:val="none" w:sz="0" w:space="0" w:color="auto"/>
      </w:divBdr>
    </w:div>
    <w:div w:id="1256788334">
      <w:marLeft w:val="0"/>
      <w:marRight w:val="0"/>
      <w:marTop w:val="0"/>
      <w:marBottom w:val="0"/>
      <w:divBdr>
        <w:top w:val="none" w:sz="0" w:space="0" w:color="auto"/>
        <w:left w:val="none" w:sz="0" w:space="0" w:color="auto"/>
        <w:bottom w:val="none" w:sz="0" w:space="0" w:color="auto"/>
        <w:right w:val="none" w:sz="0" w:space="0" w:color="auto"/>
      </w:divBdr>
      <w:divsChild>
        <w:div w:id="1256788306">
          <w:marLeft w:val="0"/>
          <w:marRight w:val="0"/>
          <w:marTop w:val="0"/>
          <w:marBottom w:val="0"/>
          <w:divBdr>
            <w:top w:val="none" w:sz="0" w:space="0" w:color="auto"/>
            <w:left w:val="none" w:sz="0" w:space="0" w:color="auto"/>
            <w:bottom w:val="none" w:sz="0" w:space="0" w:color="auto"/>
            <w:right w:val="none" w:sz="0" w:space="0" w:color="auto"/>
          </w:divBdr>
        </w:div>
      </w:divsChild>
    </w:div>
    <w:div w:id="1256788335">
      <w:marLeft w:val="0"/>
      <w:marRight w:val="0"/>
      <w:marTop w:val="0"/>
      <w:marBottom w:val="0"/>
      <w:divBdr>
        <w:top w:val="none" w:sz="0" w:space="0" w:color="auto"/>
        <w:left w:val="none" w:sz="0" w:space="0" w:color="auto"/>
        <w:bottom w:val="none" w:sz="0" w:space="0" w:color="auto"/>
        <w:right w:val="none" w:sz="0" w:space="0" w:color="auto"/>
      </w:divBdr>
    </w:div>
    <w:div w:id="1256788336">
      <w:marLeft w:val="0"/>
      <w:marRight w:val="0"/>
      <w:marTop w:val="0"/>
      <w:marBottom w:val="0"/>
      <w:divBdr>
        <w:top w:val="none" w:sz="0" w:space="0" w:color="auto"/>
        <w:left w:val="none" w:sz="0" w:space="0" w:color="auto"/>
        <w:bottom w:val="none" w:sz="0" w:space="0" w:color="auto"/>
        <w:right w:val="none" w:sz="0" w:space="0" w:color="auto"/>
      </w:divBdr>
    </w:div>
    <w:div w:id="1256788337">
      <w:marLeft w:val="0"/>
      <w:marRight w:val="0"/>
      <w:marTop w:val="0"/>
      <w:marBottom w:val="0"/>
      <w:divBdr>
        <w:top w:val="none" w:sz="0" w:space="0" w:color="auto"/>
        <w:left w:val="none" w:sz="0" w:space="0" w:color="auto"/>
        <w:bottom w:val="none" w:sz="0" w:space="0" w:color="auto"/>
        <w:right w:val="none" w:sz="0" w:space="0" w:color="auto"/>
      </w:divBdr>
      <w:divsChild>
        <w:div w:id="1256788314">
          <w:marLeft w:val="0"/>
          <w:marRight w:val="0"/>
          <w:marTop w:val="0"/>
          <w:marBottom w:val="0"/>
          <w:divBdr>
            <w:top w:val="none" w:sz="0" w:space="0" w:color="auto"/>
            <w:left w:val="none" w:sz="0" w:space="0" w:color="auto"/>
            <w:bottom w:val="none" w:sz="0" w:space="0" w:color="auto"/>
            <w:right w:val="none" w:sz="0" w:space="0" w:color="auto"/>
          </w:divBdr>
        </w:div>
      </w:divsChild>
    </w:div>
    <w:div w:id="1256788338">
      <w:marLeft w:val="0"/>
      <w:marRight w:val="0"/>
      <w:marTop w:val="0"/>
      <w:marBottom w:val="0"/>
      <w:divBdr>
        <w:top w:val="none" w:sz="0" w:space="0" w:color="auto"/>
        <w:left w:val="none" w:sz="0" w:space="0" w:color="auto"/>
        <w:bottom w:val="none" w:sz="0" w:space="0" w:color="auto"/>
        <w:right w:val="none" w:sz="0" w:space="0" w:color="auto"/>
      </w:divBdr>
    </w:div>
    <w:div w:id="1256788339">
      <w:marLeft w:val="0"/>
      <w:marRight w:val="0"/>
      <w:marTop w:val="0"/>
      <w:marBottom w:val="0"/>
      <w:divBdr>
        <w:top w:val="none" w:sz="0" w:space="0" w:color="auto"/>
        <w:left w:val="none" w:sz="0" w:space="0" w:color="auto"/>
        <w:bottom w:val="none" w:sz="0" w:space="0" w:color="auto"/>
        <w:right w:val="none" w:sz="0" w:space="0" w:color="auto"/>
      </w:divBdr>
    </w:div>
    <w:div w:id="1256788340">
      <w:marLeft w:val="0"/>
      <w:marRight w:val="0"/>
      <w:marTop w:val="0"/>
      <w:marBottom w:val="0"/>
      <w:divBdr>
        <w:top w:val="none" w:sz="0" w:space="0" w:color="auto"/>
        <w:left w:val="none" w:sz="0" w:space="0" w:color="auto"/>
        <w:bottom w:val="none" w:sz="0" w:space="0" w:color="auto"/>
        <w:right w:val="none" w:sz="0" w:space="0" w:color="auto"/>
      </w:divBdr>
    </w:div>
    <w:div w:id="1256788341">
      <w:marLeft w:val="0"/>
      <w:marRight w:val="0"/>
      <w:marTop w:val="0"/>
      <w:marBottom w:val="0"/>
      <w:divBdr>
        <w:top w:val="none" w:sz="0" w:space="0" w:color="auto"/>
        <w:left w:val="none" w:sz="0" w:space="0" w:color="auto"/>
        <w:bottom w:val="none" w:sz="0" w:space="0" w:color="auto"/>
        <w:right w:val="none" w:sz="0" w:space="0" w:color="auto"/>
      </w:divBdr>
    </w:div>
    <w:div w:id="1256788342">
      <w:marLeft w:val="0"/>
      <w:marRight w:val="0"/>
      <w:marTop w:val="0"/>
      <w:marBottom w:val="0"/>
      <w:divBdr>
        <w:top w:val="none" w:sz="0" w:space="0" w:color="auto"/>
        <w:left w:val="none" w:sz="0" w:space="0" w:color="auto"/>
        <w:bottom w:val="none" w:sz="0" w:space="0" w:color="auto"/>
        <w:right w:val="none" w:sz="0" w:space="0" w:color="auto"/>
      </w:divBdr>
    </w:div>
    <w:div w:id="1256788343">
      <w:marLeft w:val="0"/>
      <w:marRight w:val="0"/>
      <w:marTop w:val="0"/>
      <w:marBottom w:val="0"/>
      <w:divBdr>
        <w:top w:val="none" w:sz="0" w:space="0" w:color="auto"/>
        <w:left w:val="none" w:sz="0" w:space="0" w:color="auto"/>
        <w:bottom w:val="none" w:sz="0" w:space="0" w:color="auto"/>
        <w:right w:val="none" w:sz="0" w:space="0" w:color="auto"/>
      </w:divBdr>
    </w:div>
    <w:div w:id="1256788344">
      <w:marLeft w:val="0"/>
      <w:marRight w:val="0"/>
      <w:marTop w:val="0"/>
      <w:marBottom w:val="0"/>
      <w:divBdr>
        <w:top w:val="none" w:sz="0" w:space="0" w:color="auto"/>
        <w:left w:val="none" w:sz="0" w:space="0" w:color="auto"/>
        <w:bottom w:val="none" w:sz="0" w:space="0" w:color="auto"/>
        <w:right w:val="none" w:sz="0" w:space="0" w:color="auto"/>
      </w:divBdr>
    </w:div>
    <w:div w:id="1401561624">
      <w:bodyDiv w:val="1"/>
      <w:marLeft w:val="0"/>
      <w:marRight w:val="0"/>
      <w:marTop w:val="0"/>
      <w:marBottom w:val="0"/>
      <w:divBdr>
        <w:top w:val="none" w:sz="0" w:space="0" w:color="auto"/>
        <w:left w:val="none" w:sz="0" w:space="0" w:color="auto"/>
        <w:bottom w:val="none" w:sz="0" w:space="0" w:color="auto"/>
        <w:right w:val="none" w:sz="0" w:space="0" w:color="auto"/>
      </w:divBdr>
    </w:div>
    <w:div w:id="1436825789">
      <w:bodyDiv w:val="1"/>
      <w:marLeft w:val="0"/>
      <w:marRight w:val="0"/>
      <w:marTop w:val="0"/>
      <w:marBottom w:val="0"/>
      <w:divBdr>
        <w:top w:val="none" w:sz="0" w:space="0" w:color="auto"/>
        <w:left w:val="none" w:sz="0" w:space="0" w:color="auto"/>
        <w:bottom w:val="none" w:sz="0" w:space="0" w:color="auto"/>
        <w:right w:val="none" w:sz="0" w:space="0" w:color="auto"/>
      </w:divBdr>
    </w:div>
    <w:div w:id="196176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er\Application%20Data\Microsoft\Templates\ValueFrame%20k&#228;ytt&#246;ohj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C0620945DC54D8A3614AAC9D683B6" ma:contentTypeVersion="0" ma:contentTypeDescription="Create a new document." ma:contentTypeScope="" ma:versionID="b584cc23d4f90bc4a27563cc5ecd411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7710-BA9E-434F-99D4-897C2C2D2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D06D801-BD2B-46D9-8680-D19C0BA4F863}">
  <ds:schemaRefs>
    <ds:schemaRef ds:uri="http://schemas.microsoft.com/sharepoint/v3/contenttype/forms"/>
  </ds:schemaRefs>
</ds:datastoreItem>
</file>

<file path=customXml/itemProps3.xml><?xml version="1.0" encoding="utf-8"?>
<ds:datastoreItem xmlns:ds="http://schemas.openxmlformats.org/officeDocument/2006/customXml" ds:itemID="{B3A80449-7BF4-4AE6-BA75-1BD4BC2246D7}">
  <ds:schemaRefs>
    <ds:schemaRef ds:uri="http://schemas.microsoft.com/office/2006/metadata/properties"/>
  </ds:schemaRefs>
</ds:datastoreItem>
</file>

<file path=customXml/itemProps4.xml><?xml version="1.0" encoding="utf-8"?>
<ds:datastoreItem xmlns:ds="http://schemas.openxmlformats.org/officeDocument/2006/customXml" ds:itemID="{41E4B129-CB86-4E5F-A067-C5F496A45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ValueFrame käyttöohje.dot</Template>
  <TotalTime>1</TotalTime>
  <Pages>39</Pages>
  <Words>11435</Words>
  <Characters>92631</Characters>
  <Application>Microsoft Office Word</Application>
  <DocSecurity>0</DocSecurity>
  <Lines>771</Lines>
  <Paragraphs>207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Kirjanpitolautakunnan yleisohje kirjanpidon menetelmistä ja aineistoista</vt:lpstr>
      <vt:lpstr>Kirjanpitolautakunnan yleisohje kirjanpidon menetelmistä ja aineistoista</vt:lpstr>
    </vt:vector>
  </TitlesOfParts>
  <Company>ValueFrame Oy</Company>
  <LinksUpToDate>false</LinksUpToDate>
  <CharactersWithSpaces>103859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Kirjanpitolautakunnan yleisohje kirjanpidon menetelmistä ja aineistoista</dc:title>
  <dc:subject/>
  <dc:creator>Dokumentin tekijä(t)</dc:creator>
  <cp:keywords/>
  <dc:description/>
  <cp:lastModifiedBy>Henriksson Heidi (TEM)</cp:lastModifiedBy>
  <cp:revision>2</cp:revision>
  <cp:lastPrinted>2011-02-03T11:16:00Z</cp:lastPrinted>
  <dcterms:created xsi:type="dcterms:W3CDTF">2021-09-01T11:38:00Z</dcterms:created>
  <dcterms:modified xsi:type="dcterms:W3CDTF">2021-09-01T11:38:00Z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0x010100338C0620945DC54D8A3614AAC9D683B6</vt:lpwstr>
  </property>
</Properties>
</file>